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73" w:rsidRPr="0051457C" w:rsidRDefault="00D11673" w:rsidP="000C0CE9">
      <w:pPr>
        <w:pStyle w:val="NoSpacing"/>
        <w:jc w:val="center"/>
        <w:rPr>
          <w:b/>
          <w:sz w:val="24"/>
          <w:lang w:val="en-US"/>
        </w:rPr>
      </w:pPr>
      <w:r w:rsidRPr="0051457C">
        <w:rPr>
          <w:b/>
          <w:sz w:val="24"/>
          <w:lang w:val="en-US"/>
        </w:rPr>
        <w:t>Fishers’ socio-economic behavior in relation to discarding practices: How will the landing obligation affect the management of Greek bottom trawl fisheries?</w:t>
      </w:r>
    </w:p>
    <w:p w:rsidR="00D11673" w:rsidRPr="00485F9C" w:rsidRDefault="00D11673" w:rsidP="00D11673">
      <w:pPr>
        <w:pStyle w:val="NoSpacing"/>
        <w:jc w:val="both"/>
        <w:rPr>
          <w:sz w:val="20"/>
          <w:szCs w:val="20"/>
          <w:lang w:val="en-US"/>
        </w:rPr>
      </w:pPr>
    </w:p>
    <w:p w:rsidR="00D11673" w:rsidRPr="00A523ED" w:rsidRDefault="00D11673" w:rsidP="00D11673">
      <w:pPr>
        <w:pStyle w:val="NoSpacing"/>
        <w:jc w:val="center"/>
        <w:rPr>
          <w:b/>
          <w:lang w:val="en-US"/>
        </w:rPr>
      </w:pPr>
      <w:r w:rsidRPr="00A523ED">
        <w:rPr>
          <w:b/>
          <w:lang w:val="en-US"/>
        </w:rPr>
        <w:t>Maria Christou</w:t>
      </w:r>
      <w:r w:rsidRPr="00A523ED">
        <w:rPr>
          <w:b/>
          <w:vertAlign w:val="superscript"/>
          <w:lang w:val="en-US"/>
        </w:rPr>
        <w:t>1</w:t>
      </w:r>
      <w:proofErr w:type="gramStart"/>
      <w:r w:rsidRPr="00A523ED">
        <w:rPr>
          <w:b/>
          <w:vertAlign w:val="superscript"/>
          <w:lang w:val="en-US"/>
        </w:rPr>
        <w:t>,2</w:t>
      </w:r>
      <w:proofErr w:type="gramEnd"/>
      <w:r w:rsidRPr="00A523ED">
        <w:rPr>
          <w:b/>
          <w:lang w:val="en-US"/>
        </w:rPr>
        <w:t xml:space="preserve">, </w:t>
      </w:r>
      <w:proofErr w:type="spellStart"/>
      <w:r w:rsidRPr="00A523ED">
        <w:rPr>
          <w:b/>
          <w:lang w:val="en-US"/>
        </w:rPr>
        <w:t>Dimitrios</w:t>
      </w:r>
      <w:proofErr w:type="spellEnd"/>
      <w:r w:rsidRPr="00A523ED">
        <w:rPr>
          <w:b/>
          <w:lang w:val="en-US"/>
        </w:rPr>
        <w:t xml:space="preserve"> Damalas</w:t>
      </w:r>
      <w:r w:rsidRPr="00A523ED">
        <w:rPr>
          <w:b/>
          <w:vertAlign w:val="superscript"/>
          <w:lang w:val="en-US"/>
        </w:rPr>
        <w:t>1</w:t>
      </w:r>
      <w:r>
        <w:rPr>
          <w:b/>
          <w:lang w:val="en-US"/>
        </w:rPr>
        <w:t xml:space="preserve">, </w:t>
      </w:r>
      <w:r w:rsidRPr="00A523ED">
        <w:rPr>
          <w:b/>
          <w:lang w:val="en-US"/>
        </w:rPr>
        <w:t>Christos Maravelias</w:t>
      </w:r>
      <w:r w:rsidRPr="00A523ED">
        <w:rPr>
          <w:b/>
          <w:vertAlign w:val="superscript"/>
          <w:lang w:val="en-US"/>
        </w:rPr>
        <w:t>1</w:t>
      </w:r>
      <w:r w:rsidRPr="00A523ED">
        <w:rPr>
          <w:b/>
          <w:lang w:val="en-US"/>
        </w:rPr>
        <w:t xml:space="preserve">, </w:t>
      </w:r>
      <w:proofErr w:type="spellStart"/>
      <w:r w:rsidRPr="00A523ED">
        <w:rPr>
          <w:b/>
          <w:lang w:val="en-US"/>
        </w:rPr>
        <w:t>Konstantinos</w:t>
      </w:r>
      <w:proofErr w:type="spellEnd"/>
      <w:r w:rsidRPr="00A523ED">
        <w:rPr>
          <w:b/>
          <w:lang w:val="en-US"/>
        </w:rPr>
        <w:t xml:space="preserve"> Stergiou</w:t>
      </w:r>
      <w:r w:rsidRPr="00A523ED">
        <w:rPr>
          <w:b/>
          <w:vertAlign w:val="superscript"/>
          <w:lang w:val="en-US"/>
        </w:rPr>
        <w:t>1,2</w:t>
      </w:r>
    </w:p>
    <w:p w:rsidR="00EB723A" w:rsidRPr="002A7C6B" w:rsidRDefault="00EB723A" w:rsidP="00EB723A">
      <w:pPr>
        <w:pStyle w:val="NoSpacing"/>
        <w:jc w:val="center"/>
        <w:rPr>
          <w:sz w:val="16"/>
          <w:szCs w:val="16"/>
          <w:lang w:val="en-GB"/>
        </w:rPr>
      </w:pPr>
      <w:r w:rsidRPr="000E6510">
        <w:rPr>
          <w:sz w:val="16"/>
          <w:szCs w:val="16"/>
          <w:vertAlign w:val="superscript"/>
          <w:lang w:val="en-US"/>
        </w:rPr>
        <w:t>1</w:t>
      </w:r>
      <w:r w:rsidRPr="000E6510">
        <w:rPr>
          <w:sz w:val="16"/>
          <w:szCs w:val="16"/>
          <w:lang w:val="en-US"/>
        </w:rPr>
        <w:t>Hellenic Center of Marine Research, Institute of Marine Biological Resources and Inland Waters</w:t>
      </w:r>
      <w:r>
        <w:rPr>
          <w:sz w:val="16"/>
          <w:szCs w:val="16"/>
          <w:lang w:val="en-US"/>
        </w:rPr>
        <w:t xml:space="preserve">, </w:t>
      </w:r>
      <w:r w:rsidRPr="002A7C6B">
        <w:rPr>
          <w:rFonts w:ascii="Calibri" w:hAnsi="Calibri" w:cs="Calibri"/>
          <w:sz w:val="16"/>
          <w:szCs w:val="16"/>
          <w:lang w:val="en-GB"/>
        </w:rPr>
        <w:t xml:space="preserve">19013, </w:t>
      </w:r>
      <w:proofErr w:type="spellStart"/>
      <w:r w:rsidRPr="002A7C6B">
        <w:rPr>
          <w:rFonts w:ascii="Calibri" w:hAnsi="Calibri" w:cs="Calibri"/>
          <w:sz w:val="16"/>
          <w:szCs w:val="16"/>
          <w:lang w:val="en-GB"/>
        </w:rPr>
        <w:t>Anavissos</w:t>
      </w:r>
      <w:proofErr w:type="spellEnd"/>
      <w:r w:rsidRPr="002A7C6B">
        <w:rPr>
          <w:rFonts w:ascii="Calibri" w:hAnsi="Calibri" w:cs="Calibri"/>
          <w:sz w:val="16"/>
          <w:szCs w:val="16"/>
          <w:lang w:val="en-GB"/>
        </w:rPr>
        <w:t>, Attica, Greece</w:t>
      </w:r>
    </w:p>
    <w:p w:rsidR="00EB723A" w:rsidRDefault="00EB723A" w:rsidP="00EB723A">
      <w:pPr>
        <w:pStyle w:val="NoSpacing"/>
        <w:jc w:val="center"/>
        <w:rPr>
          <w:sz w:val="16"/>
          <w:szCs w:val="16"/>
          <w:lang w:val="en-US"/>
        </w:rPr>
      </w:pPr>
      <w:r w:rsidRPr="00DA588F">
        <w:rPr>
          <w:sz w:val="16"/>
          <w:szCs w:val="16"/>
          <w:vertAlign w:val="superscript"/>
          <w:lang w:val="en-US"/>
        </w:rPr>
        <w:t>2</w:t>
      </w:r>
      <w:r w:rsidRPr="000E6510">
        <w:rPr>
          <w:sz w:val="16"/>
          <w:szCs w:val="16"/>
          <w:lang w:val="en-US"/>
        </w:rPr>
        <w:t>Aristotle University of Thessaloniki</w:t>
      </w:r>
      <w:r>
        <w:rPr>
          <w:sz w:val="16"/>
          <w:szCs w:val="16"/>
          <w:lang w:val="en-US"/>
        </w:rPr>
        <w:t>, Department of Biology, Lab of Zoology,</w:t>
      </w:r>
      <w:r w:rsidRPr="00BA7689">
        <w:rPr>
          <w:sz w:val="16"/>
          <w:szCs w:val="16"/>
          <w:lang w:val="en-US"/>
        </w:rPr>
        <w:t xml:space="preserve"> </w:t>
      </w:r>
      <w:r>
        <w:rPr>
          <w:sz w:val="16"/>
          <w:szCs w:val="16"/>
          <w:lang w:val="en-US"/>
        </w:rPr>
        <w:t xml:space="preserve">54124, </w:t>
      </w:r>
      <w:r w:rsidRPr="00BA7689">
        <w:rPr>
          <w:sz w:val="16"/>
          <w:szCs w:val="16"/>
          <w:lang w:val="en-US"/>
        </w:rPr>
        <w:t>Thessaloniki, Greece</w:t>
      </w:r>
      <w:r w:rsidRPr="000C0CE9">
        <w:rPr>
          <w:sz w:val="16"/>
          <w:szCs w:val="16"/>
          <w:lang w:val="en-US"/>
        </w:rPr>
        <w:t xml:space="preserve"> </w:t>
      </w:r>
    </w:p>
    <w:p w:rsidR="000160A9" w:rsidRDefault="00396734" w:rsidP="000C0CE9">
      <w:pPr>
        <w:pStyle w:val="NoSpacing"/>
        <w:jc w:val="center"/>
        <w:rPr>
          <w:sz w:val="16"/>
          <w:szCs w:val="16"/>
          <w:lang w:val="en-US"/>
        </w:rPr>
      </w:pPr>
      <w:r>
        <w:rPr>
          <w:sz w:val="16"/>
          <w:szCs w:val="16"/>
          <w:lang w:val="en-US"/>
        </w:rPr>
        <w:t xml:space="preserve">Corresponding author: </w:t>
      </w:r>
      <w:r w:rsidR="000C0CE9" w:rsidRPr="000E6510">
        <w:rPr>
          <w:sz w:val="16"/>
          <w:szCs w:val="16"/>
          <w:lang w:val="en-US"/>
        </w:rPr>
        <w:t>mchristou@hcmr.gr</w:t>
      </w:r>
    </w:p>
    <w:p w:rsidR="00D11673" w:rsidRPr="00224676" w:rsidRDefault="00D11673" w:rsidP="00D11673">
      <w:pPr>
        <w:pStyle w:val="NoSpacing"/>
        <w:jc w:val="both"/>
        <w:rPr>
          <w:sz w:val="20"/>
          <w:szCs w:val="20"/>
          <w:lang w:val="en-GB"/>
        </w:rPr>
      </w:pPr>
    </w:p>
    <w:p w:rsidR="000C0CE9" w:rsidRPr="003348B1" w:rsidRDefault="000C0CE9" w:rsidP="000C0CE9">
      <w:pPr>
        <w:pStyle w:val="NoSpacing"/>
        <w:jc w:val="both"/>
        <w:rPr>
          <w:b/>
          <w:lang w:val="en-GB"/>
        </w:rPr>
      </w:pPr>
      <w:r w:rsidRPr="003348B1">
        <w:rPr>
          <w:b/>
          <w:lang w:val="en-GB"/>
        </w:rPr>
        <w:t>ABSTRACT</w:t>
      </w:r>
    </w:p>
    <w:p w:rsidR="000C0CE9" w:rsidRDefault="000C0CE9" w:rsidP="000C0CE9">
      <w:pPr>
        <w:pStyle w:val="NoSpacing"/>
        <w:jc w:val="both"/>
        <w:rPr>
          <w:sz w:val="20"/>
          <w:szCs w:val="20"/>
          <w:lang w:val="en-US"/>
        </w:rPr>
      </w:pPr>
      <w:r w:rsidRPr="00BE2039">
        <w:rPr>
          <w:sz w:val="20"/>
          <w:szCs w:val="20"/>
          <w:lang w:val="en-US"/>
        </w:rPr>
        <w:t xml:space="preserve">In the present study the possible implications of </w:t>
      </w:r>
      <w:r>
        <w:rPr>
          <w:sz w:val="20"/>
          <w:szCs w:val="20"/>
          <w:lang w:val="en-US"/>
        </w:rPr>
        <w:t xml:space="preserve">the </w:t>
      </w:r>
      <w:r w:rsidR="00396734">
        <w:rPr>
          <w:sz w:val="20"/>
          <w:szCs w:val="20"/>
          <w:lang w:val="en-US"/>
        </w:rPr>
        <w:t>l</w:t>
      </w:r>
      <w:r>
        <w:rPr>
          <w:sz w:val="20"/>
          <w:szCs w:val="20"/>
          <w:lang w:val="en-US"/>
        </w:rPr>
        <w:t>anding obligation (Article 15 of the R</w:t>
      </w:r>
      <w:r w:rsidRPr="00BE2039">
        <w:rPr>
          <w:sz w:val="20"/>
          <w:szCs w:val="20"/>
          <w:lang w:val="en-US"/>
        </w:rPr>
        <w:t>egulation (EU) No 1380/2013</w:t>
      </w:r>
      <w:r>
        <w:rPr>
          <w:sz w:val="20"/>
          <w:szCs w:val="20"/>
          <w:lang w:val="en-US"/>
        </w:rPr>
        <w:t>)</w:t>
      </w:r>
      <w:r w:rsidRPr="00BE2039">
        <w:rPr>
          <w:sz w:val="20"/>
          <w:szCs w:val="20"/>
          <w:lang w:val="en-US"/>
        </w:rPr>
        <w:t xml:space="preserve"> introduced by</w:t>
      </w:r>
      <w:r>
        <w:rPr>
          <w:sz w:val="20"/>
          <w:szCs w:val="20"/>
          <w:lang w:val="en-US"/>
        </w:rPr>
        <w:t xml:space="preserve"> </w:t>
      </w:r>
      <w:r w:rsidRPr="00BE2039">
        <w:rPr>
          <w:sz w:val="20"/>
          <w:szCs w:val="20"/>
          <w:lang w:val="en-US"/>
        </w:rPr>
        <w:t>the r</w:t>
      </w:r>
      <w:r>
        <w:rPr>
          <w:sz w:val="20"/>
          <w:szCs w:val="20"/>
          <w:lang w:val="en-US"/>
        </w:rPr>
        <w:t xml:space="preserve">eformed Common Fisheries Policy, </w:t>
      </w:r>
      <w:r w:rsidRPr="00BE2039">
        <w:rPr>
          <w:sz w:val="20"/>
          <w:szCs w:val="20"/>
          <w:lang w:val="en-US"/>
        </w:rPr>
        <w:t xml:space="preserve">concerning the socioeconomic facet of the </w:t>
      </w:r>
      <w:r>
        <w:rPr>
          <w:sz w:val="20"/>
          <w:szCs w:val="20"/>
          <w:lang w:val="en-US"/>
        </w:rPr>
        <w:t xml:space="preserve">bottom </w:t>
      </w:r>
      <w:r w:rsidRPr="00BE2039">
        <w:rPr>
          <w:sz w:val="20"/>
          <w:szCs w:val="20"/>
          <w:lang w:val="en-US"/>
        </w:rPr>
        <w:t xml:space="preserve">trawl fishery in the </w:t>
      </w:r>
      <w:r w:rsidR="00E816E2">
        <w:rPr>
          <w:sz w:val="20"/>
          <w:szCs w:val="20"/>
          <w:lang w:val="en-US"/>
        </w:rPr>
        <w:t>Greece,</w:t>
      </w:r>
      <w:r w:rsidRPr="00BE2039">
        <w:rPr>
          <w:sz w:val="20"/>
          <w:szCs w:val="20"/>
          <w:lang w:val="en-US"/>
        </w:rPr>
        <w:t xml:space="preserve"> </w:t>
      </w:r>
      <w:proofErr w:type="gramStart"/>
      <w:r w:rsidRPr="00BE2039">
        <w:rPr>
          <w:sz w:val="20"/>
          <w:szCs w:val="20"/>
          <w:lang w:val="en-US"/>
        </w:rPr>
        <w:t>were</w:t>
      </w:r>
      <w:proofErr w:type="gramEnd"/>
      <w:r w:rsidRPr="00BE2039">
        <w:rPr>
          <w:sz w:val="20"/>
          <w:szCs w:val="20"/>
          <w:lang w:val="en-US"/>
        </w:rPr>
        <w:t xml:space="preserve"> investigated</w:t>
      </w:r>
      <w:r w:rsidRPr="000F5970">
        <w:rPr>
          <w:sz w:val="20"/>
          <w:szCs w:val="20"/>
          <w:lang w:val="en-GB"/>
        </w:rPr>
        <w:t>,</w:t>
      </w:r>
      <w:r w:rsidRPr="000F5970">
        <w:rPr>
          <w:sz w:val="20"/>
          <w:szCs w:val="20"/>
          <w:lang w:val="en-US"/>
        </w:rPr>
        <w:t xml:space="preserve"> </w:t>
      </w:r>
      <w:r>
        <w:rPr>
          <w:sz w:val="20"/>
          <w:szCs w:val="20"/>
          <w:lang w:val="en-US"/>
        </w:rPr>
        <w:t>using a qualitative analysis of questionnaire data. Emphasis was placed upon the frequency of d</w:t>
      </w:r>
      <w:r w:rsidRPr="00BE2039">
        <w:rPr>
          <w:sz w:val="20"/>
          <w:szCs w:val="20"/>
          <w:lang w:val="en-US"/>
        </w:rPr>
        <w:t xml:space="preserve">iscarding </w:t>
      </w:r>
      <w:r>
        <w:rPr>
          <w:sz w:val="20"/>
          <w:szCs w:val="20"/>
          <w:lang w:val="en-US"/>
        </w:rPr>
        <w:t>practices followed by fishers and</w:t>
      </w:r>
      <w:r w:rsidRPr="00BE2039">
        <w:rPr>
          <w:sz w:val="20"/>
          <w:szCs w:val="20"/>
          <w:lang w:val="en-US"/>
        </w:rPr>
        <w:t xml:space="preserve"> </w:t>
      </w:r>
      <w:r>
        <w:rPr>
          <w:sz w:val="20"/>
          <w:szCs w:val="20"/>
          <w:lang w:val="en-US"/>
        </w:rPr>
        <w:t xml:space="preserve">the importance of </w:t>
      </w:r>
      <w:r w:rsidRPr="00BE2039">
        <w:rPr>
          <w:sz w:val="20"/>
          <w:szCs w:val="20"/>
          <w:lang w:val="en-US"/>
        </w:rPr>
        <w:t xml:space="preserve">different </w:t>
      </w:r>
      <w:r>
        <w:rPr>
          <w:sz w:val="20"/>
          <w:szCs w:val="20"/>
          <w:lang w:val="en-US"/>
        </w:rPr>
        <w:t>incentives proposed for the implementation of the regulation</w:t>
      </w:r>
      <w:r w:rsidRPr="003F03C7">
        <w:rPr>
          <w:sz w:val="20"/>
          <w:szCs w:val="20"/>
          <w:lang w:val="en-GB"/>
        </w:rPr>
        <w:t>,</w:t>
      </w:r>
      <w:r>
        <w:rPr>
          <w:sz w:val="20"/>
          <w:szCs w:val="20"/>
          <w:lang w:val="en-US"/>
        </w:rPr>
        <w:t xml:space="preserve"> as these may be used to </w:t>
      </w:r>
      <w:r w:rsidRPr="00FF5A11">
        <w:rPr>
          <w:sz w:val="20"/>
          <w:szCs w:val="20"/>
          <w:lang w:val="en-US"/>
        </w:rPr>
        <w:t>support future management p</w:t>
      </w:r>
      <w:r>
        <w:rPr>
          <w:sz w:val="20"/>
          <w:szCs w:val="20"/>
          <w:lang w:val="en-US"/>
        </w:rPr>
        <w:t>lans. In</w:t>
      </w:r>
      <w:r w:rsidRPr="00BE2039">
        <w:rPr>
          <w:sz w:val="20"/>
          <w:szCs w:val="20"/>
          <w:lang w:val="en-US"/>
        </w:rPr>
        <w:t xml:space="preserve"> general, the regulation was not widely known among fishers </w:t>
      </w:r>
      <w:r>
        <w:rPr>
          <w:sz w:val="20"/>
          <w:szCs w:val="20"/>
          <w:lang w:val="en-US"/>
        </w:rPr>
        <w:t>surveyed</w:t>
      </w:r>
      <w:r w:rsidRPr="00BE2039">
        <w:rPr>
          <w:sz w:val="20"/>
          <w:szCs w:val="20"/>
          <w:lang w:val="en-US"/>
        </w:rPr>
        <w:t xml:space="preserve"> and the ma</w:t>
      </w:r>
      <w:r>
        <w:rPr>
          <w:sz w:val="20"/>
          <w:szCs w:val="20"/>
          <w:lang w:val="en-US"/>
        </w:rPr>
        <w:t xml:space="preserve">jority of respondents expressed </w:t>
      </w:r>
      <w:r w:rsidRPr="00BE2039">
        <w:rPr>
          <w:sz w:val="20"/>
          <w:szCs w:val="20"/>
          <w:lang w:val="en-US"/>
        </w:rPr>
        <w:t xml:space="preserve">concerns towards </w:t>
      </w:r>
      <w:r>
        <w:rPr>
          <w:sz w:val="20"/>
          <w:szCs w:val="20"/>
          <w:lang w:val="en-US"/>
        </w:rPr>
        <w:t>its realization,</w:t>
      </w:r>
      <w:r w:rsidRPr="00BE2039">
        <w:rPr>
          <w:sz w:val="20"/>
          <w:szCs w:val="20"/>
          <w:lang w:val="en-US"/>
        </w:rPr>
        <w:t xml:space="preserve"> </w:t>
      </w:r>
      <w:r>
        <w:rPr>
          <w:sz w:val="20"/>
          <w:szCs w:val="20"/>
          <w:lang w:val="en-US"/>
        </w:rPr>
        <w:t>arguing that technical restrictions is the main driver of discards. The true challenge will be the incorporation of fishers’ behavior into the management plans that will be enforced, and the suggestion of incentives that take into account local attributes</w:t>
      </w:r>
      <w:r w:rsidRPr="00A61F0C">
        <w:rPr>
          <w:sz w:val="20"/>
          <w:szCs w:val="20"/>
          <w:lang w:val="en-US"/>
        </w:rPr>
        <w:t xml:space="preserve"> of each </w:t>
      </w:r>
      <w:r>
        <w:rPr>
          <w:sz w:val="20"/>
          <w:szCs w:val="20"/>
          <w:lang w:val="en-US"/>
        </w:rPr>
        <w:t xml:space="preserve">EU </w:t>
      </w:r>
      <w:r w:rsidRPr="00A61F0C">
        <w:rPr>
          <w:sz w:val="20"/>
          <w:szCs w:val="20"/>
          <w:lang w:val="en-US"/>
        </w:rPr>
        <w:t>member state</w:t>
      </w:r>
      <w:r>
        <w:rPr>
          <w:sz w:val="20"/>
          <w:szCs w:val="20"/>
          <w:lang w:val="en-US"/>
        </w:rPr>
        <w:t>.</w:t>
      </w:r>
    </w:p>
    <w:p w:rsidR="000C0CE9" w:rsidRPr="00BE2039" w:rsidRDefault="000C0CE9" w:rsidP="000C0CE9">
      <w:pPr>
        <w:pStyle w:val="NoSpacing"/>
        <w:rPr>
          <w:sz w:val="20"/>
          <w:szCs w:val="20"/>
          <w:lang w:val="en-US"/>
        </w:rPr>
      </w:pPr>
      <w:r w:rsidRPr="000C0CE9">
        <w:rPr>
          <w:b/>
          <w:sz w:val="20"/>
          <w:szCs w:val="20"/>
          <w:lang w:val="en-US"/>
        </w:rPr>
        <w:t>Keywords:</w:t>
      </w:r>
      <w:r w:rsidRPr="00BE2039">
        <w:rPr>
          <w:sz w:val="20"/>
          <w:szCs w:val="20"/>
          <w:lang w:val="en-US"/>
        </w:rPr>
        <w:t xml:space="preserve"> Socioeconomic</w:t>
      </w:r>
      <w:r>
        <w:rPr>
          <w:sz w:val="20"/>
          <w:szCs w:val="20"/>
          <w:lang w:val="en-US"/>
        </w:rPr>
        <w:t>s</w:t>
      </w:r>
      <w:r w:rsidRPr="00BE2039">
        <w:rPr>
          <w:sz w:val="20"/>
          <w:szCs w:val="20"/>
          <w:lang w:val="en-US"/>
        </w:rPr>
        <w:t>, Common Fisheries Policy, Land</w:t>
      </w:r>
      <w:r>
        <w:rPr>
          <w:sz w:val="20"/>
          <w:szCs w:val="20"/>
          <w:lang w:val="en-US"/>
        </w:rPr>
        <w:t>ing obligation, Mediterranean, Bottom t</w:t>
      </w:r>
      <w:r w:rsidRPr="00BE2039">
        <w:rPr>
          <w:sz w:val="20"/>
          <w:szCs w:val="20"/>
          <w:lang w:val="en-US"/>
        </w:rPr>
        <w:t>rawl</w:t>
      </w:r>
      <w:r>
        <w:rPr>
          <w:sz w:val="20"/>
          <w:szCs w:val="20"/>
          <w:lang w:val="en-US"/>
        </w:rPr>
        <w:t>, Discards</w:t>
      </w:r>
    </w:p>
    <w:p w:rsidR="00D11673" w:rsidRPr="00FC5F31" w:rsidRDefault="00D11673" w:rsidP="00D11673">
      <w:pPr>
        <w:pStyle w:val="NoSpacing"/>
        <w:jc w:val="both"/>
        <w:rPr>
          <w:sz w:val="20"/>
          <w:lang w:val="en-GB"/>
        </w:rPr>
      </w:pPr>
    </w:p>
    <w:p w:rsidR="00D11673" w:rsidRPr="004161BB" w:rsidRDefault="00D11673" w:rsidP="00D11673">
      <w:pPr>
        <w:pStyle w:val="NoSpacing"/>
        <w:jc w:val="both"/>
        <w:rPr>
          <w:b/>
          <w:szCs w:val="20"/>
          <w:lang w:val="en-GB"/>
        </w:rPr>
      </w:pPr>
      <w:r w:rsidRPr="00FF4F40">
        <w:rPr>
          <w:b/>
          <w:szCs w:val="20"/>
          <w:lang w:val="en-US"/>
        </w:rPr>
        <w:t>INTRODUCTION</w:t>
      </w:r>
    </w:p>
    <w:p w:rsidR="00D11673" w:rsidRDefault="00D11673" w:rsidP="00D11673">
      <w:pPr>
        <w:pStyle w:val="NoSpacing"/>
        <w:ind w:firstLine="567"/>
        <w:jc w:val="both"/>
        <w:rPr>
          <w:sz w:val="20"/>
          <w:szCs w:val="20"/>
          <w:lang w:val="en-US"/>
        </w:rPr>
      </w:pPr>
      <w:r w:rsidRPr="00FF5A11">
        <w:rPr>
          <w:sz w:val="20"/>
          <w:szCs w:val="20"/>
          <w:lang w:val="en-US"/>
        </w:rPr>
        <w:t>The rising pressure for more selective fisheries (</w:t>
      </w:r>
      <w:proofErr w:type="spellStart"/>
      <w:r w:rsidRPr="00FF5A11">
        <w:rPr>
          <w:sz w:val="20"/>
          <w:szCs w:val="20"/>
          <w:lang w:val="en-US"/>
        </w:rPr>
        <w:t>Eliasen</w:t>
      </w:r>
      <w:proofErr w:type="spellEnd"/>
      <w:r>
        <w:rPr>
          <w:sz w:val="20"/>
          <w:szCs w:val="20"/>
          <w:lang w:val="en-US"/>
        </w:rPr>
        <w:t xml:space="preserve"> &amp; </w:t>
      </w:r>
      <w:proofErr w:type="spellStart"/>
      <w:r>
        <w:rPr>
          <w:sz w:val="20"/>
          <w:szCs w:val="20"/>
          <w:lang w:val="en-US"/>
        </w:rPr>
        <w:t>Bichel</w:t>
      </w:r>
      <w:proofErr w:type="spellEnd"/>
      <w:r>
        <w:rPr>
          <w:sz w:val="20"/>
          <w:szCs w:val="20"/>
          <w:lang w:val="en-US"/>
        </w:rPr>
        <w:t xml:space="preserve"> 2016</w:t>
      </w:r>
      <w:r w:rsidRPr="00FF5A11">
        <w:rPr>
          <w:sz w:val="20"/>
          <w:szCs w:val="20"/>
          <w:lang w:val="en-US"/>
        </w:rPr>
        <w:t>) that will secure the future of currently depleted fish stocks (</w:t>
      </w:r>
      <w:proofErr w:type="spellStart"/>
      <w:r w:rsidRPr="00FF5A11">
        <w:rPr>
          <w:sz w:val="20"/>
          <w:szCs w:val="20"/>
          <w:lang w:val="en-US"/>
        </w:rPr>
        <w:t>Vasilakopoulos</w:t>
      </w:r>
      <w:proofErr w:type="spellEnd"/>
      <w:r w:rsidRPr="00FF5A11">
        <w:rPr>
          <w:sz w:val="20"/>
          <w:szCs w:val="20"/>
          <w:lang w:val="en-US"/>
        </w:rPr>
        <w:t xml:space="preserve"> </w:t>
      </w:r>
      <w:r w:rsidRPr="00514723">
        <w:rPr>
          <w:i/>
          <w:sz w:val="20"/>
          <w:szCs w:val="20"/>
          <w:lang w:val="en-US"/>
        </w:rPr>
        <w:t>et al.</w:t>
      </w:r>
      <w:r>
        <w:rPr>
          <w:sz w:val="20"/>
          <w:szCs w:val="20"/>
          <w:lang w:val="en-US"/>
        </w:rPr>
        <w:t xml:space="preserve"> 2014; </w:t>
      </w:r>
      <w:proofErr w:type="spellStart"/>
      <w:r>
        <w:rPr>
          <w:sz w:val="20"/>
          <w:szCs w:val="20"/>
          <w:lang w:val="en-US"/>
        </w:rPr>
        <w:t>Tsikliras</w:t>
      </w:r>
      <w:proofErr w:type="spellEnd"/>
      <w:r>
        <w:rPr>
          <w:sz w:val="20"/>
          <w:szCs w:val="20"/>
          <w:lang w:val="en-US"/>
        </w:rPr>
        <w:t xml:space="preserve"> </w:t>
      </w:r>
      <w:r w:rsidRPr="008B13D4">
        <w:rPr>
          <w:i/>
          <w:sz w:val="20"/>
          <w:szCs w:val="20"/>
          <w:lang w:val="en-US"/>
        </w:rPr>
        <w:t>et al.</w:t>
      </w:r>
      <w:r>
        <w:rPr>
          <w:sz w:val="20"/>
          <w:szCs w:val="20"/>
          <w:lang w:val="en-US"/>
        </w:rPr>
        <w:t xml:space="preserve"> 2015) has led to the notion of</w:t>
      </w:r>
      <w:r w:rsidRPr="00034EEF">
        <w:rPr>
          <w:sz w:val="20"/>
          <w:szCs w:val="20"/>
          <w:lang w:val="en-US"/>
        </w:rPr>
        <w:t xml:space="preserve"> gradual elimination of discarding</w:t>
      </w:r>
      <w:r>
        <w:rPr>
          <w:sz w:val="20"/>
          <w:szCs w:val="20"/>
          <w:lang w:val="en-US"/>
        </w:rPr>
        <w:t>,</w:t>
      </w:r>
      <w:r w:rsidRPr="00034EEF">
        <w:rPr>
          <w:sz w:val="20"/>
          <w:szCs w:val="20"/>
          <w:lang w:val="en-US"/>
        </w:rPr>
        <w:t xml:space="preserve"> a practice perceived (</w:t>
      </w:r>
      <w:proofErr w:type="spellStart"/>
      <w:r w:rsidRPr="00034EEF">
        <w:rPr>
          <w:sz w:val="20"/>
          <w:szCs w:val="20"/>
          <w:lang w:val="en-US"/>
        </w:rPr>
        <w:t>Bellido</w:t>
      </w:r>
      <w:proofErr w:type="spellEnd"/>
      <w:r>
        <w:rPr>
          <w:sz w:val="20"/>
          <w:szCs w:val="20"/>
          <w:lang w:val="en-US"/>
        </w:rPr>
        <w:t xml:space="preserve"> </w:t>
      </w:r>
      <w:r w:rsidRPr="00514723">
        <w:rPr>
          <w:i/>
          <w:sz w:val="20"/>
          <w:szCs w:val="20"/>
          <w:lang w:val="en-US"/>
        </w:rPr>
        <w:t>et al.</w:t>
      </w:r>
      <w:r w:rsidRPr="00034EEF">
        <w:rPr>
          <w:sz w:val="20"/>
          <w:szCs w:val="20"/>
          <w:lang w:val="en-US"/>
        </w:rPr>
        <w:t xml:space="preserve"> 2011) as a waste of food</w:t>
      </w:r>
      <w:r w:rsidRPr="00FF5A11">
        <w:rPr>
          <w:sz w:val="20"/>
          <w:szCs w:val="20"/>
          <w:lang w:val="en-US"/>
        </w:rPr>
        <w:t xml:space="preserve">. The newly </w:t>
      </w:r>
      <w:r>
        <w:rPr>
          <w:sz w:val="20"/>
          <w:szCs w:val="20"/>
          <w:lang w:val="en-US"/>
        </w:rPr>
        <w:t>introduced Common Fisheries Policy (</w:t>
      </w:r>
      <w:r w:rsidRPr="00FF5A11">
        <w:rPr>
          <w:sz w:val="20"/>
          <w:szCs w:val="20"/>
          <w:lang w:val="en-US"/>
        </w:rPr>
        <w:t>CFP</w:t>
      </w:r>
      <w:r>
        <w:rPr>
          <w:sz w:val="20"/>
          <w:szCs w:val="20"/>
          <w:lang w:val="en-US"/>
        </w:rPr>
        <w:t>)</w:t>
      </w:r>
      <w:r w:rsidRPr="00FF5A11">
        <w:rPr>
          <w:sz w:val="20"/>
          <w:szCs w:val="20"/>
          <w:lang w:val="en-US"/>
        </w:rPr>
        <w:t xml:space="preserve"> initiates distinct amendments to halt gradually the at-sea disposal of markedly valuable marine resources through the </w:t>
      </w:r>
      <w:r>
        <w:rPr>
          <w:sz w:val="20"/>
          <w:szCs w:val="20"/>
          <w:lang w:val="en-US"/>
        </w:rPr>
        <w:t>so called “</w:t>
      </w:r>
      <w:r w:rsidRPr="00FF5A11">
        <w:rPr>
          <w:sz w:val="20"/>
          <w:szCs w:val="20"/>
          <w:lang w:val="en-US"/>
        </w:rPr>
        <w:t>landing obligation</w:t>
      </w:r>
      <w:r>
        <w:rPr>
          <w:sz w:val="20"/>
          <w:szCs w:val="20"/>
          <w:lang w:val="en-US"/>
        </w:rPr>
        <w:t xml:space="preserve">” (LO) (Article 15 of the regulation </w:t>
      </w:r>
      <w:r w:rsidRPr="00BE2039">
        <w:rPr>
          <w:sz w:val="20"/>
          <w:szCs w:val="20"/>
          <w:lang w:val="en-US"/>
        </w:rPr>
        <w:t>(EU) No</w:t>
      </w:r>
      <w:r>
        <w:rPr>
          <w:sz w:val="20"/>
          <w:szCs w:val="20"/>
          <w:lang w:val="en-US"/>
        </w:rPr>
        <w:t xml:space="preserve"> 1380/2013). T</w:t>
      </w:r>
      <w:r w:rsidRPr="00FF5A11">
        <w:rPr>
          <w:sz w:val="20"/>
          <w:szCs w:val="20"/>
          <w:lang w:val="en-US"/>
        </w:rPr>
        <w:t xml:space="preserve">herefore is critical to explore the forthcoming implications that </w:t>
      </w:r>
      <w:r>
        <w:rPr>
          <w:sz w:val="20"/>
          <w:szCs w:val="20"/>
          <w:lang w:val="en-US"/>
        </w:rPr>
        <w:t>the regulation</w:t>
      </w:r>
      <w:r w:rsidRPr="00FF5A11">
        <w:rPr>
          <w:sz w:val="20"/>
          <w:szCs w:val="20"/>
          <w:lang w:val="en-US"/>
        </w:rPr>
        <w:t xml:space="preserve"> will bring to the fishers</w:t>
      </w:r>
      <w:r>
        <w:rPr>
          <w:sz w:val="20"/>
          <w:szCs w:val="20"/>
          <w:lang w:val="en-US"/>
        </w:rPr>
        <w:t xml:space="preserve">’ activity, </w:t>
      </w:r>
      <w:r w:rsidRPr="00BE2039">
        <w:rPr>
          <w:sz w:val="20"/>
          <w:szCs w:val="20"/>
          <w:lang w:val="en-US"/>
        </w:rPr>
        <w:t xml:space="preserve">prior to </w:t>
      </w:r>
      <w:r>
        <w:rPr>
          <w:sz w:val="20"/>
          <w:szCs w:val="20"/>
          <w:lang w:val="en-US"/>
        </w:rPr>
        <w:t>its</w:t>
      </w:r>
      <w:r w:rsidRPr="00BE2039">
        <w:rPr>
          <w:sz w:val="20"/>
          <w:szCs w:val="20"/>
          <w:lang w:val="en-US"/>
        </w:rPr>
        <w:t xml:space="preserve"> official enforcement date</w:t>
      </w:r>
      <w:r>
        <w:rPr>
          <w:sz w:val="20"/>
          <w:szCs w:val="20"/>
          <w:lang w:val="en-US"/>
        </w:rPr>
        <w:t xml:space="preserve"> (01 January 2017)</w:t>
      </w:r>
      <w:r w:rsidRPr="00BE2039">
        <w:rPr>
          <w:sz w:val="20"/>
          <w:szCs w:val="20"/>
          <w:lang w:val="en-US"/>
        </w:rPr>
        <w:t xml:space="preserve"> for some of the </w:t>
      </w:r>
      <w:proofErr w:type="spellStart"/>
      <w:r w:rsidRPr="00BE2039">
        <w:rPr>
          <w:sz w:val="20"/>
          <w:szCs w:val="20"/>
          <w:lang w:val="en-US"/>
        </w:rPr>
        <w:t>demersal</w:t>
      </w:r>
      <w:proofErr w:type="spellEnd"/>
      <w:r w:rsidRPr="00BE2039">
        <w:rPr>
          <w:sz w:val="20"/>
          <w:szCs w:val="20"/>
          <w:lang w:val="en-US"/>
        </w:rPr>
        <w:t xml:space="preserve"> species</w:t>
      </w:r>
      <w:r w:rsidRPr="008010B8">
        <w:rPr>
          <w:sz w:val="20"/>
          <w:szCs w:val="20"/>
          <w:lang w:val="en-GB"/>
        </w:rPr>
        <w:t xml:space="preserve"> </w:t>
      </w:r>
      <w:r>
        <w:rPr>
          <w:sz w:val="20"/>
          <w:szCs w:val="20"/>
          <w:lang w:val="en-GB"/>
        </w:rPr>
        <w:t>in the Mediterranean</w:t>
      </w:r>
      <w:r>
        <w:rPr>
          <w:sz w:val="20"/>
          <w:szCs w:val="20"/>
          <w:lang w:val="en-US"/>
        </w:rPr>
        <w:t>. T</w:t>
      </w:r>
      <w:r w:rsidRPr="00FF5A11">
        <w:rPr>
          <w:sz w:val="20"/>
          <w:szCs w:val="20"/>
          <w:lang w:val="en-US"/>
        </w:rPr>
        <w:t>he investigation of factors that shape fishers</w:t>
      </w:r>
      <w:r>
        <w:rPr>
          <w:sz w:val="20"/>
          <w:szCs w:val="20"/>
          <w:lang w:val="en-US"/>
        </w:rPr>
        <w:t>’</w:t>
      </w:r>
      <w:r w:rsidRPr="00FF5A11">
        <w:rPr>
          <w:sz w:val="20"/>
          <w:szCs w:val="20"/>
          <w:lang w:val="en-US"/>
        </w:rPr>
        <w:t xml:space="preserve"> behavior is essential for the successful implementation of any regulation</w:t>
      </w:r>
      <w:r w:rsidRPr="009335A8">
        <w:rPr>
          <w:sz w:val="20"/>
          <w:szCs w:val="20"/>
          <w:lang w:val="en-US"/>
        </w:rPr>
        <w:t xml:space="preserve"> </w:t>
      </w:r>
      <w:r>
        <w:rPr>
          <w:sz w:val="20"/>
          <w:szCs w:val="20"/>
          <w:lang w:val="en-US"/>
        </w:rPr>
        <w:t xml:space="preserve">(de </w:t>
      </w:r>
      <w:proofErr w:type="spellStart"/>
      <w:r w:rsidRPr="00FF5A11">
        <w:rPr>
          <w:sz w:val="20"/>
          <w:szCs w:val="20"/>
          <w:lang w:val="en-US"/>
        </w:rPr>
        <w:t>Vos</w:t>
      </w:r>
      <w:proofErr w:type="spellEnd"/>
      <w:r>
        <w:rPr>
          <w:sz w:val="20"/>
          <w:szCs w:val="20"/>
          <w:lang w:val="en-US"/>
        </w:rPr>
        <w:t xml:space="preserve"> </w:t>
      </w:r>
      <w:r w:rsidRPr="00D55D7F">
        <w:rPr>
          <w:i/>
          <w:sz w:val="20"/>
          <w:szCs w:val="20"/>
          <w:lang w:val="en-US"/>
        </w:rPr>
        <w:t>et al</w:t>
      </w:r>
      <w:r>
        <w:rPr>
          <w:sz w:val="20"/>
          <w:szCs w:val="20"/>
          <w:lang w:val="en-US"/>
        </w:rPr>
        <w:t xml:space="preserve">. </w:t>
      </w:r>
      <w:r w:rsidRPr="00FF5A11">
        <w:rPr>
          <w:sz w:val="20"/>
          <w:szCs w:val="20"/>
          <w:lang w:val="en-US"/>
        </w:rPr>
        <w:t xml:space="preserve">2016). Fishers are often characterized as profit </w:t>
      </w:r>
      <w:proofErr w:type="spellStart"/>
      <w:r w:rsidRPr="00FF5A11">
        <w:rPr>
          <w:sz w:val="20"/>
          <w:szCs w:val="20"/>
          <w:lang w:val="en-US"/>
        </w:rPr>
        <w:t>maximizers</w:t>
      </w:r>
      <w:proofErr w:type="spellEnd"/>
      <w:r w:rsidRPr="00FF5A11">
        <w:rPr>
          <w:sz w:val="20"/>
          <w:szCs w:val="20"/>
          <w:lang w:val="en-US"/>
        </w:rPr>
        <w:t xml:space="preserve"> (</w:t>
      </w:r>
      <w:proofErr w:type="spellStart"/>
      <w:r>
        <w:rPr>
          <w:sz w:val="20"/>
          <w:szCs w:val="20"/>
          <w:lang w:val="en-US"/>
        </w:rPr>
        <w:t>Tsitsika</w:t>
      </w:r>
      <w:proofErr w:type="spellEnd"/>
      <w:r>
        <w:rPr>
          <w:sz w:val="20"/>
          <w:szCs w:val="20"/>
          <w:lang w:val="en-US"/>
        </w:rPr>
        <w:t xml:space="preserve"> &amp; </w:t>
      </w:r>
      <w:proofErr w:type="spellStart"/>
      <w:r>
        <w:rPr>
          <w:sz w:val="20"/>
          <w:szCs w:val="20"/>
          <w:lang w:val="en-US"/>
        </w:rPr>
        <w:t>Maravelias</w:t>
      </w:r>
      <w:proofErr w:type="spellEnd"/>
      <w:r>
        <w:rPr>
          <w:sz w:val="20"/>
          <w:szCs w:val="20"/>
          <w:lang w:val="en-US"/>
        </w:rPr>
        <w:t xml:space="preserve"> 2008)</w:t>
      </w:r>
      <w:r w:rsidRPr="00FF5A11">
        <w:rPr>
          <w:sz w:val="20"/>
          <w:szCs w:val="20"/>
          <w:lang w:val="en-US"/>
        </w:rPr>
        <w:t xml:space="preserve"> </w:t>
      </w:r>
      <w:r>
        <w:rPr>
          <w:sz w:val="20"/>
          <w:szCs w:val="20"/>
          <w:lang w:val="en-US"/>
        </w:rPr>
        <w:t>and m</w:t>
      </w:r>
      <w:r w:rsidRPr="00FF5A11">
        <w:rPr>
          <w:sz w:val="20"/>
          <w:szCs w:val="20"/>
          <w:lang w:val="en-US"/>
        </w:rPr>
        <w:t>icroeconomic decisions are critical to the</w:t>
      </w:r>
      <w:r>
        <w:rPr>
          <w:sz w:val="20"/>
          <w:szCs w:val="20"/>
          <w:lang w:val="en-US"/>
        </w:rPr>
        <w:t>ir livelihood since they determine</w:t>
      </w:r>
      <w:r w:rsidRPr="00FF5A11">
        <w:rPr>
          <w:sz w:val="20"/>
          <w:szCs w:val="20"/>
          <w:lang w:val="en-US"/>
        </w:rPr>
        <w:t xml:space="preserve"> the outcome of each fishing trip in terms of catch and return rate</w:t>
      </w:r>
      <w:r>
        <w:rPr>
          <w:sz w:val="20"/>
          <w:szCs w:val="20"/>
          <w:lang w:val="en-US"/>
        </w:rPr>
        <w:t xml:space="preserve">. </w:t>
      </w:r>
      <w:r w:rsidRPr="00FF5A11">
        <w:rPr>
          <w:sz w:val="20"/>
          <w:szCs w:val="20"/>
          <w:lang w:val="en-US"/>
        </w:rPr>
        <w:t xml:space="preserve">However, fishing trips are conducted in </w:t>
      </w:r>
      <w:r>
        <w:rPr>
          <w:sz w:val="20"/>
          <w:szCs w:val="20"/>
          <w:lang w:val="en-US"/>
        </w:rPr>
        <w:t xml:space="preserve">relation </w:t>
      </w:r>
      <w:r w:rsidRPr="00FF5A11">
        <w:rPr>
          <w:sz w:val="20"/>
          <w:szCs w:val="20"/>
          <w:lang w:val="en-US"/>
        </w:rPr>
        <w:t>to several factors, not only based on monetary decisions</w:t>
      </w:r>
      <w:r>
        <w:rPr>
          <w:sz w:val="20"/>
          <w:szCs w:val="20"/>
          <w:lang w:val="en-US"/>
        </w:rPr>
        <w:t xml:space="preserve">, such as, e.g., spatial considerations, species abundance, </w:t>
      </w:r>
      <w:r w:rsidRPr="00FF5A11">
        <w:rPr>
          <w:sz w:val="20"/>
          <w:szCs w:val="20"/>
          <w:lang w:val="en-US"/>
        </w:rPr>
        <w:t xml:space="preserve">knowledge inheritance, </w:t>
      </w:r>
      <w:proofErr w:type="gramStart"/>
      <w:r w:rsidRPr="00FF5A11">
        <w:rPr>
          <w:sz w:val="20"/>
          <w:szCs w:val="20"/>
          <w:lang w:val="en-US"/>
        </w:rPr>
        <w:t>experience</w:t>
      </w:r>
      <w:proofErr w:type="gramEnd"/>
      <w:r w:rsidRPr="00FF5A11">
        <w:rPr>
          <w:sz w:val="20"/>
          <w:szCs w:val="20"/>
          <w:lang w:val="en-US"/>
        </w:rPr>
        <w:t xml:space="preserve"> </w:t>
      </w:r>
      <w:r>
        <w:rPr>
          <w:sz w:val="20"/>
          <w:szCs w:val="20"/>
          <w:lang w:val="en-US"/>
        </w:rPr>
        <w:t xml:space="preserve">and </w:t>
      </w:r>
      <w:r w:rsidRPr="00FF5A11">
        <w:rPr>
          <w:sz w:val="20"/>
          <w:szCs w:val="20"/>
          <w:lang w:val="en-US"/>
        </w:rPr>
        <w:t>weather conditions (</w:t>
      </w:r>
      <w:proofErr w:type="spellStart"/>
      <w:r>
        <w:rPr>
          <w:sz w:val="20"/>
          <w:szCs w:val="20"/>
          <w:lang w:val="en-US"/>
        </w:rPr>
        <w:t>Tsitsika</w:t>
      </w:r>
      <w:proofErr w:type="spellEnd"/>
      <w:r>
        <w:rPr>
          <w:sz w:val="20"/>
          <w:szCs w:val="20"/>
          <w:lang w:val="en-US"/>
        </w:rPr>
        <w:t xml:space="preserve"> &amp; </w:t>
      </w:r>
      <w:proofErr w:type="spellStart"/>
      <w:r>
        <w:rPr>
          <w:sz w:val="20"/>
          <w:szCs w:val="20"/>
          <w:lang w:val="en-US"/>
        </w:rPr>
        <w:t>Maravelias</w:t>
      </w:r>
      <w:proofErr w:type="spellEnd"/>
      <w:r>
        <w:rPr>
          <w:sz w:val="20"/>
          <w:szCs w:val="20"/>
          <w:lang w:val="en-US"/>
        </w:rPr>
        <w:t xml:space="preserve"> 2008; </w:t>
      </w:r>
      <w:proofErr w:type="spellStart"/>
      <w:r w:rsidRPr="003A2ED9">
        <w:rPr>
          <w:sz w:val="20"/>
          <w:szCs w:val="20"/>
          <w:lang w:val="en-GB"/>
        </w:rPr>
        <w:t>Eliasen</w:t>
      </w:r>
      <w:proofErr w:type="spellEnd"/>
      <w:r w:rsidRPr="003A2ED9">
        <w:rPr>
          <w:sz w:val="20"/>
          <w:szCs w:val="20"/>
          <w:lang w:val="en-GB"/>
        </w:rPr>
        <w:t xml:space="preserve"> </w:t>
      </w:r>
      <w:r>
        <w:rPr>
          <w:sz w:val="20"/>
          <w:szCs w:val="20"/>
          <w:lang w:val="en-GB"/>
        </w:rPr>
        <w:t xml:space="preserve">&amp; </w:t>
      </w:r>
      <w:proofErr w:type="spellStart"/>
      <w:r>
        <w:rPr>
          <w:sz w:val="20"/>
          <w:szCs w:val="20"/>
          <w:lang w:val="en-GB"/>
        </w:rPr>
        <w:t>Bichel</w:t>
      </w:r>
      <w:proofErr w:type="spellEnd"/>
      <w:r>
        <w:rPr>
          <w:sz w:val="20"/>
          <w:szCs w:val="20"/>
          <w:lang w:val="en-GB"/>
        </w:rPr>
        <w:t xml:space="preserve"> 2016</w:t>
      </w:r>
      <w:r>
        <w:rPr>
          <w:sz w:val="20"/>
          <w:szCs w:val="20"/>
          <w:lang w:val="en-US"/>
        </w:rPr>
        <w:t>). Thereby, p</w:t>
      </w:r>
      <w:r w:rsidRPr="00FF5A11">
        <w:rPr>
          <w:sz w:val="20"/>
          <w:szCs w:val="20"/>
          <w:lang w:val="en-US"/>
        </w:rPr>
        <w:t xml:space="preserve">olicy makers </w:t>
      </w:r>
      <w:r>
        <w:rPr>
          <w:sz w:val="20"/>
          <w:szCs w:val="20"/>
          <w:lang w:val="en-US"/>
        </w:rPr>
        <w:t>ought to</w:t>
      </w:r>
      <w:r w:rsidRPr="00FF5A11">
        <w:rPr>
          <w:sz w:val="20"/>
          <w:szCs w:val="20"/>
          <w:lang w:val="en-US"/>
        </w:rPr>
        <w:t xml:space="preserve"> underpin</w:t>
      </w:r>
      <w:r>
        <w:rPr>
          <w:sz w:val="20"/>
          <w:szCs w:val="20"/>
          <w:lang w:val="en-US"/>
        </w:rPr>
        <w:t xml:space="preserve"> and examine</w:t>
      </w:r>
      <w:r w:rsidRPr="00FF5A11">
        <w:rPr>
          <w:sz w:val="20"/>
          <w:szCs w:val="20"/>
          <w:lang w:val="en-US"/>
        </w:rPr>
        <w:t xml:space="preserve"> factors that influence the whole decision process.</w:t>
      </w:r>
      <w:r>
        <w:rPr>
          <w:sz w:val="20"/>
          <w:szCs w:val="20"/>
          <w:lang w:val="en-US"/>
        </w:rPr>
        <w:t xml:space="preserve"> To this end</w:t>
      </w:r>
      <w:r w:rsidRPr="00FF5A11">
        <w:rPr>
          <w:sz w:val="20"/>
          <w:szCs w:val="20"/>
          <w:lang w:val="en-US"/>
        </w:rPr>
        <w:t xml:space="preserve">, a prior exploration of the fishers’ attitudes towards the proposed regulation will guide managers in the selection of a suitable management regime </w:t>
      </w:r>
      <w:r>
        <w:rPr>
          <w:sz w:val="20"/>
          <w:szCs w:val="20"/>
          <w:lang w:val="en-US"/>
        </w:rPr>
        <w:t>t</w:t>
      </w:r>
      <w:r w:rsidRPr="00FF5A11">
        <w:rPr>
          <w:sz w:val="20"/>
          <w:szCs w:val="20"/>
          <w:lang w:val="en-US"/>
        </w:rPr>
        <w:t xml:space="preserve">o fulfill the objectives of the CFP and guarantee sustainability within the fishing </w:t>
      </w:r>
      <w:r>
        <w:rPr>
          <w:sz w:val="20"/>
          <w:szCs w:val="20"/>
          <w:lang w:val="en-US"/>
        </w:rPr>
        <w:t>industry (</w:t>
      </w:r>
      <w:proofErr w:type="spellStart"/>
      <w:r>
        <w:rPr>
          <w:sz w:val="20"/>
          <w:szCs w:val="20"/>
          <w:lang w:val="en-US"/>
        </w:rPr>
        <w:t>Sardà</w:t>
      </w:r>
      <w:proofErr w:type="spellEnd"/>
      <w:r>
        <w:rPr>
          <w:sz w:val="20"/>
          <w:szCs w:val="20"/>
          <w:lang w:val="en-US"/>
        </w:rPr>
        <w:t xml:space="preserve"> </w:t>
      </w:r>
      <w:proofErr w:type="gramStart"/>
      <w:r w:rsidRPr="00347228">
        <w:rPr>
          <w:i/>
          <w:sz w:val="20"/>
          <w:szCs w:val="20"/>
          <w:lang w:val="en-US"/>
        </w:rPr>
        <w:t>et</w:t>
      </w:r>
      <w:proofErr w:type="gramEnd"/>
      <w:r w:rsidRPr="00347228">
        <w:rPr>
          <w:i/>
          <w:sz w:val="20"/>
          <w:szCs w:val="20"/>
          <w:lang w:val="en-US"/>
        </w:rPr>
        <w:t xml:space="preserve"> al.</w:t>
      </w:r>
      <w:r>
        <w:rPr>
          <w:sz w:val="20"/>
          <w:szCs w:val="20"/>
          <w:lang w:val="en-US"/>
        </w:rPr>
        <w:t>2015)</w:t>
      </w:r>
      <w:r w:rsidRPr="00FF5A11">
        <w:rPr>
          <w:sz w:val="20"/>
          <w:szCs w:val="20"/>
          <w:lang w:val="en-US"/>
        </w:rPr>
        <w:t xml:space="preserve">. </w:t>
      </w:r>
    </w:p>
    <w:p w:rsidR="00A81E9A" w:rsidRDefault="00D11673" w:rsidP="00A81E9A">
      <w:pPr>
        <w:pStyle w:val="NoSpacing"/>
        <w:ind w:firstLine="567"/>
        <w:jc w:val="both"/>
        <w:rPr>
          <w:sz w:val="20"/>
          <w:szCs w:val="20"/>
          <w:lang w:val="en-US"/>
        </w:rPr>
      </w:pPr>
      <w:r>
        <w:rPr>
          <w:sz w:val="20"/>
          <w:szCs w:val="20"/>
          <w:lang w:val="en-US"/>
        </w:rPr>
        <w:t>The scope of this study wa</w:t>
      </w:r>
      <w:r w:rsidRPr="00FF5A11">
        <w:rPr>
          <w:sz w:val="20"/>
          <w:szCs w:val="20"/>
          <w:lang w:val="en-US"/>
        </w:rPr>
        <w:t xml:space="preserve">s to elucidate the present socioeconomic conditions of the </w:t>
      </w:r>
      <w:r>
        <w:rPr>
          <w:sz w:val="20"/>
          <w:szCs w:val="20"/>
          <w:lang w:val="en-US"/>
        </w:rPr>
        <w:t xml:space="preserve">bottom </w:t>
      </w:r>
      <w:r w:rsidRPr="00FF5A11">
        <w:rPr>
          <w:sz w:val="20"/>
          <w:szCs w:val="20"/>
          <w:lang w:val="en-US"/>
        </w:rPr>
        <w:t>trawl fishery in both Aegean and Ionian Sea</w:t>
      </w:r>
      <w:r>
        <w:rPr>
          <w:sz w:val="20"/>
          <w:szCs w:val="20"/>
          <w:lang w:val="en-US"/>
        </w:rPr>
        <w:t>s</w:t>
      </w:r>
      <w:r w:rsidRPr="00FF5A11">
        <w:rPr>
          <w:sz w:val="20"/>
          <w:szCs w:val="20"/>
          <w:lang w:val="en-US"/>
        </w:rPr>
        <w:t xml:space="preserve"> in relation to the </w:t>
      </w:r>
      <w:r>
        <w:rPr>
          <w:sz w:val="20"/>
          <w:szCs w:val="20"/>
          <w:lang w:val="en-US"/>
        </w:rPr>
        <w:t>LO</w:t>
      </w:r>
      <w:r w:rsidRPr="00FF5A11">
        <w:rPr>
          <w:sz w:val="20"/>
          <w:szCs w:val="20"/>
          <w:lang w:val="en-US"/>
        </w:rPr>
        <w:t>. The fishery is multispecies regulated by technical and effort restrictions</w:t>
      </w:r>
      <w:r>
        <w:rPr>
          <w:sz w:val="20"/>
          <w:szCs w:val="20"/>
          <w:lang w:val="en-US"/>
        </w:rPr>
        <w:t xml:space="preserve"> and b</w:t>
      </w:r>
      <w:r w:rsidRPr="00FF5A11">
        <w:rPr>
          <w:sz w:val="20"/>
          <w:szCs w:val="20"/>
          <w:lang w:val="en-US"/>
        </w:rPr>
        <w:t xml:space="preserve">y definition there are not </w:t>
      </w:r>
      <w:r>
        <w:rPr>
          <w:sz w:val="20"/>
          <w:szCs w:val="20"/>
          <w:lang w:val="en-US"/>
        </w:rPr>
        <w:t xml:space="preserve">any </w:t>
      </w:r>
      <w:r w:rsidRPr="00FF5A11">
        <w:rPr>
          <w:sz w:val="20"/>
          <w:szCs w:val="20"/>
          <w:lang w:val="en-US"/>
        </w:rPr>
        <w:t xml:space="preserve">clearly defined target species, something that hardens the application of the regulation in the Mediterranean </w:t>
      </w:r>
      <w:r>
        <w:rPr>
          <w:sz w:val="20"/>
          <w:szCs w:val="20"/>
          <w:lang w:val="en-US"/>
        </w:rPr>
        <w:t>(</w:t>
      </w:r>
      <w:proofErr w:type="spellStart"/>
      <w:r>
        <w:rPr>
          <w:sz w:val="20"/>
          <w:szCs w:val="20"/>
          <w:lang w:val="en-US"/>
        </w:rPr>
        <w:t>Damalas</w:t>
      </w:r>
      <w:proofErr w:type="spellEnd"/>
      <w:r w:rsidRPr="00FF5A11">
        <w:rPr>
          <w:sz w:val="20"/>
          <w:szCs w:val="20"/>
          <w:lang w:val="en-US"/>
        </w:rPr>
        <w:t xml:space="preserve"> 2015</w:t>
      </w:r>
      <w:r>
        <w:rPr>
          <w:sz w:val="20"/>
          <w:szCs w:val="20"/>
          <w:lang w:val="en-US"/>
        </w:rPr>
        <w:t xml:space="preserve">; </w:t>
      </w:r>
      <w:proofErr w:type="spellStart"/>
      <w:r>
        <w:rPr>
          <w:sz w:val="20"/>
          <w:szCs w:val="20"/>
          <w:lang w:val="en-US"/>
        </w:rPr>
        <w:t>Sardà</w:t>
      </w:r>
      <w:proofErr w:type="spellEnd"/>
      <w:r>
        <w:rPr>
          <w:sz w:val="20"/>
          <w:szCs w:val="20"/>
          <w:lang w:val="en-US"/>
        </w:rPr>
        <w:t xml:space="preserve"> </w:t>
      </w:r>
      <w:r w:rsidRPr="00347228">
        <w:rPr>
          <w:i/>
          <w:sz w:val="20"/>
          <w:szCs w:val="20"/>
          <w:lang w:val="en-US"/>
        </w:rPr>
        <w:t>et al.</w:t>
      </w:r>
      <w:r>
        <w:rPr>
          <w:i/>
          <w:sz w:val="20"/>
          <w:szCs w:val="20"/>
          <w:lang w:val="en-US"/>
        </w:rPr>
        <w:t xml:space="preserve"> </w:t>
      </w:r>
      <w:r>
        <w:rPr>
          <w:sz w:val="20"/>
          <w:szCs w:val="20"/>
          <w:lang w:val="en-US"/>
        </w:rPr>
        <w:t>2015</w:t>
      </w:r>
      <w:r w:rsidRPr="00FF5A11">
        <w:rPr>
          <w:sz w:val="20"/>
          <w:szCs w:val="20"/>
          <w:lang w:val="en-US"/>
        </w:rPr>
        <w:t>)</w:t>
      </w:r>
      <w:r>
        <w:rPr>
          <w:sz w:val="20"/>
          <w:szCs w:val="20"/>
          <w:lang w:val="en-US"/>
        </w:rPr>
        <w:t>,</w:t>
      </w:r>
      <w:r w:rsidRPr="00FF5A11">
        <w:rPr>
          <w:sz w:val="20"/>
          <w:szCs w:val="20"/>
          <w:lang w:val="en-US"/>
        </w:rPr>
        <w:t xml:space="preserve"> which already suffers from ineffective management (</w:t>
      </w:r>
      <w:proofErr w:type="spellStart"/>
      <w:r w:rsidRPr="00FF5A11">
        <w:rPr>
          <w:sz w:val="20"/>
          <w:szCs w:val="20"/>
          <w:lang w:val="en-US"/>
        </w:rPr>
        <w:t>Vasilakopoulos</w:t>
      </w:r>
      <w:proofErr w:type="spellEnd"/>
      <w:r w:rsidRPr="00FF5A11">
        <w:rPr>
          <w:sz w:val="20"/>
          <w:szCs w:val="20"/>
          <w:lang w:val="en-US"/>
        </w:rPr>
        <w:t xml:space="preserve"> </w:t>
      </w:r>
      <w:r w:rsidRPr="00D55D7F">
        <w:rPr>
          <w:i/>
          <w:sz w:val="20"/>
          <w:szCs w:val="20"/>
          <w:lang w:val="en-US"/>
        </w:rPr>
        <w:t>et al</w:t>
      </w:r>
      <w:r>
        <w:rPr>
          <w:sz w:val="20"/>
          <w:szCs w:val="20"/>
          <w:lang w:val="en-US"/>
        </w:rPr>
        <w:t>.</w:t>
      </w:r>
      <w:r w:rsidRPr="00FF5A11">
        <w:rPr>
          <w:sz w:val="20"/>
          <w:szCs w:val="20"/>
          <w:lang w:val="en-US"/>
        </w:rPr>
        <w:t xml:space="preserve"> 2014). Bottom trawl is responsible for the bulk of discards </w:t>
      </w:r>
      <w:r>
        <w:rPr>
          <w:sz w:val="20"/>
          <w:szCs w:val="20"/>
          <w:lang w:val="en-US"/>
        </w:rPr>
        <w:t xml:space="preserve">in the Mediterranean </w:t>
      </w:r>
      <w:r w:rsidRPr="00FF5A11">
        <w:rPr>
          <w:sz w:val="20"/>
          <w:szCs w:val="20"/>
          <w:lang w:val="en-US"/>
        </w:rPr>
        <w:t>(</w:t>
      </w:r>
      <w:proofErr w:type="spellStart"/>
      <w:r>
        <w:rPr>
          <w:sz w:val="20"/>
          <w:szCs w:val="20"/>
          <w:lang w:val="en-US"/>
        </w:rPr>
        <w:t>Tsagarakis</w:t>
      </w:r>
      <w:proofErr w:type="spellEnd"/>
      <w:r>
        <w:rPr>
          <w:sz w:val="20"/>
          <w:szCs w:val="20"/>
          <w:lang w:val="en-US"/>
        </w:rPr>
        <w:t xml:space="preserve"> </w:t>
      </w:r>
      <w:r w:rsidRPr="00D55D7F">
        <w:rPr>
          <w:i/>
          <w:sz w:val="20"/>
          <w:szCs w:val="20"/>
          <w:lang w:val="en-US"/>
        </w:rPr>
        <w:t>et al</w:t>
      </w:r>
      <w:r>
        <w:rPr>
          <w:sz w:val="20"/>
          <w:szCs w:val="20"/>
          <w:lang w:val="en-US"/>
        </w:rPr>
        <w:t xml:space="preserve">. 2014) and </w:t>
      </w:r>
      <w:proofErr w:type="spellStart"/>
      <w:r>
        <w:rPr>
          <w:sz w:val="20"/>
          <w:szCs w:val="20"/>
          <w:lang w:val="en-US"/>
        </w:rPr>
        <w:t>d</w:t>
      </w:r>
      <w:r w:rsidRPr="00FF5A11">
        <w:rPr>
          <w:sz w:val="20"/>
          <w:szCs w:val="20"/>
          <w:lang w:val="en-US"/>
        </w:rPr>
        <w:t>emersal</w:t>
      </w:r>
      <w:proofErr w:type="spellEnd"/>
      <w:r w:rsidRPr="00FF5A11">
        <w:rPr>
          <w:sz w:val="20"/>
          <w:szCs w:val="20"/>
          <w:lang w:val="en-US"/>
        </w:rPr>
        <w:t xml:space="preserve"> stocks</w:t>
      </w:r>
      <w:r>
        <w:rPr>
          <w:sz w:val="20"/>
          <w:szCs w:val="20"/>
          <w:lang w:val="en-US"/>
        </w:rPr>
        <w:t xml:space="preserve">, which are targeted by this gear, </w:t>
      </w:r>
      <w:r w:rsidRPr="00FF5A11">
        <w:rPr>
          <w:sz w:val="20"/>
          <w:szCs w:val="20"/>
          <w:lang w:val="en-US"/>
        </w:rPr>
        <w:t xml:space="preserve">are important </w:t>
      </w:r>
      <w:r>
        <w:rPr>
          <w:sz w:val="20"/>
          <w:szCs w:val="20"/>
          <w:lang w:val="en-US"/>
        </w:rPr>
        <w:t>both</w:t>
      </w:r>
      <w:r w:rsidRPr="00FF5A11">
        <w:rPr>
          <w:sz w:val="20"/>
          <w:szCs w:val="20"/>
          <w:lang w:val="en-US"/>
        </w:rPr>
        <w:t xml:space="preserve"> e</w:t>
      </w:r>
      <w:r>
        <w:rPr>
          <w:sz w:val="20"/>
          <w:szCs w:val="20"/>
          <w:lang w:val="en-US"/>
        </w:rPr>
        <w:t xml:space="preserve">cologically and </w:t>
      </w:r>
      <w:r w:rsidRPr="00FF5A11">
        <w:rPr>
          <w:sz w:val="20"/>
          <w:szCs w:val="20"/>
          <w:lang w:val="en-US"/>
        </w:rPr>
        <w:t>commercially. Therefore</w:t>
      </w:r>
      <w:r>
        <w:rPr>
          <w:sz w:val="20"/>
          <w:szCs w:val="20"/>
          <w:lang w:val="en-US"/>
        </w:rPr>
        <w:t>,</w:t>
      </w:r>
      <w:r w:rsidRPr="00FF5A11">
        <w:rPr>
          <w:sz w:val="20"/>
          <w:szCs w:val="20"/>
          <w:lang w:val="en-US"/>
        </w:rPr>
        <w:t xml:space="preserve"> any management measure</w:t>
      </w:r>
      <w:r>
        <w:rPr>
          <w:sz w:val="20"/>
          <w:szCs w:val="20"/>
          <w:lang w:val="en-US"/>
        </w:rPr>
        <w:t>s</w:t>
      </w:r>
      <w:r w:rsidRPr="00FF5A11">
        <w:rPr>
          <w:sz w:val="20"/>
          <w:szCs w:val="20"/>
          <w:lang w:val="en-US"/>
        </w:rPr>
        <w:t xml:space="preserve"> taken </w:t>
      </w:r>
      <w:r>
        <w:rPr>
          <w:sz w:val="20"/>
          <w:szCs w:val="20"/>
          <w:lang w:val="en-US"/>
        </w:rPr>
        <w:t>for</w:t>
      </w:r>
      <w:r w:rsidRPr="00FF5A11">
        <w:rPr>
          <w:sz w:val="20"/>
          <w:szCs w:val="20"/>
          <w:lang w:val="en-US"/>
        </w:rPr>
        <w:t xml:space="preserve"> bottom trawl</w:t>
      </w:r>
      <w:r>
        <w:rPr>
          <w:sz w:val="20"/>
          <w:szCs w:val="20"/>
          <w:lang w:val="en-US"/>
        </w:rPr>
        <w:t>ers</w:t>
      </w:r>
      <w:r w:rsidRPr="00FF5A11">
        <w:rPr>
          <w:sz w:val="20"/>
          <w:szCs w:val="20"/>
          <w:lang w:val="en-US"/>
        </w:rPr>
        <w:t xml:space="preserve"> </w:t>
      </w:r>
      <w:r>
        <w:rPr>
          <w:sz w:val="20"/>
          <w:szCs w:val="20"/>
          <w:lang w:val="en-US"/>
        </w:rPr>
        <w:t xml:space="preserve">may affect ecosystem resilience </w:t>
      </w:r>
      <w:r w:rsidRPr="00FF5A11">
        <w:rPr>
          <w:sz w:val="20"/>
          <w:szCs w:val="20"/>
          <w:lang w:val="en-US"/>
        </w:rPr>
        <w:t xml:space="preserve">and </w:t>
      </w:r>
      <w:proofErr w:type="spellStart"/>
      <w:r w:rsidRPr="00FF5A11">
        <w:rPr>
          <w:sz w:val="20"/>
          <w:szCs w:val="20"/>
          <w:lang w:val="en-US"/>
        </w:rPr>
        <w:t>demersal</w:t>
      </w:r>
      <w:proofErr w:type="spellEnd"/>
      <w:r w:rsidRPr="00FF5A11">
        <w:rPr>
          <w:sz w:val="20"/>
          <w:szCs w:val="20"/>
          <w:lang w:val="en-US"/>
        </w:rPr>
        <w:t xml:space="preserve"> stocks dynamics</w:t>
      </w:r>
      <w:r>
        <w:rPr>
          <w:sz w:val="20"/>
          <w:szCs w:val="20"/>
          <w:lang w:val="en-US"/>
        </w:rPr>
        <w:t xml:space="preserve"> (</w:t>
      </w:r>
      <w:r w:rsidRPr="003B47C3">
        <w:rPr>
          <w:sz w:val="20"/>
          <w:szCs w:val="20"/>
          <w:lang w:val="en-GB"/>
        </w:rPr>
        <w:t xml:space="preserve">van </w:t>
      </w:r>
      <w:proofErr w:type="spellStart"/>
      <w:r w:rsidRPr="003B47C3">
        <w:rPr>
          <w:sz w:val="20"/>
          <w:szCs w:val="20"/>
          <w:lang w:val="en-GB"/>
        </w:rPr>
        <w:t>Denderen</w:t>
      </w:r>
      <w:proofErr w:type="spellEnd"/>
      <w:r>
        <w:rPr>
          <w:sz w:val="20"/>
          <w:szCs w:val="20"/>
          <w:lang w:val="en-US"/>
        </w:rPr>
        <w:t xml:space="preserve"> </w:t>
      </w:r>
      <w:r w:rsidRPr="00D42CCB">
        <w:rPr>
          <w:i/>
          <w:sz w:val="20"/>
          <w:szCs w:val="20"/>
          <w:lang w:val="en-US"/>
        </w:rPr>
        <w:t xml:space="preserve">et al. </w:t>
      </w:r>
      <w:r>
        <w:rPr>
          <w:sz w:val="20"/>
          <w:szCs w:val="20"/>
          <w:lang w:val="en-US"/>
        </w:rPr>
        <w:t xml:space="preserve">2013). Herein, the frequency of </w:t>
      </w:r>
      <w:r w:rsidRPr="00355E5E">
        <w:rPr>
          <w:sz w:val="20"/>
          <w:szCs w:val="20"/>
          <w:lang w:val="en-US"/>
        </w:rPr>
        <w:t xml:space="preserve">three discarding practices applied to commercial stocks and </w:t>
      </w:r>
      <w:r>
        <w:rPr>
          <w:sz w:val="20"/>
          <w:szCs w:val="20"/>
          <w:lang w:val="en-US"/>
        </w:rPr>
        <w:t xml:space="preserve">fishers’ perception on the importance of </w:t>
      </w:r>
      <w:r w:rsidRPr="00355E5E">
        <w:rPr>
          <w:sz w:val="20"/>
          <w:szCs w:val="20"/>
          <w:lang w:val="en-US"/>
        </w:rPr>
        <w:t>several</w:t>
      </w:r>
      <w:r>
        <w:rPr>
          <w:sz w:val="20"/>
          <w:szCs w:val="20"/>
          <w:lang w:val="en-US"/>
        </w:rPr>
        <w:t xml:space="preserve"> incentives is explored</w:t>
      </w:r>
      <w:r w:rsidRPr="00FF5A11">
        <w:rPr>
          <w:sz w:val="20"/>
          <w:szCs w:val="20"/>
          <w:lang w:val="en-US"/>
        </w:rPr>
        <w:t xml:space="preserve">. Usage of </w:t>
      </w:r>
      <w:r>
        <w:rPr>
          <w:sz w:val="20"/>
          <w:szCs w:val="20"/>
          <w:lang w:val="en-US"/>
        </w:rPr>
        <w:t>such</w:t>
      </w:r>
      <w:r w:rsidRPr="00FF5A11">
        <w:rPr>
          <w:sz w:val="20"/>
          <w:szCs w:val="20"/>
          <w:lang w:val="en-US"/>
        </w:rPr>
        <w:t xml:space="preserve"> information will be beneficial to the </w:t>
      </w:r>
      <w:r>
        <w:rPr>
          <w:sz w:val="20"/>
          <w:szCs w:val="20"/>
          <w:lang w:val="en-US"/>
        </w:rPr>
        <w:t xml:space="preserve">European </w:t>
      </w:r>
      <w:r w:rsidRPr="00FF5A11">
        <w:rPr>
          <w:sz w:val="20"/>
          <w:szCs w:val="20"/>
          <w:lang w:val="en-US"/>
        </w:rPr>
        <w:t>Union because it will give insight into the future implications</w:t>
      </w:r>
      <w:r>
        <w:rPr>
          <w:sz w:val="20"/>
          <w:szCs w:val="20"/>
          <w:lang w:val="en-US"/>
        </w:rPr>
        <w:t xml:space="preserve"> of the LO</w:t>
      </w:r>
      <w:r w:rsidRPr="006526AF">
        <w:rPr>
          <w:sz w:val="20"/>
          <w:szCs w:val="20"/>
          <w:lang w:val="en-US"/>
        </w:rPr>
        <w:t xml:space="preserve"> </w:t>
      </w:r>
      <w:r>
        <w:rPr>
          <w:sz w:val="20"/>
          <w:szCs w:val="20"/>
          <w:lang w:val="en-US"/>
        </w:rPr>
        <w:t>and may</w:t>
      </w:r>
      <w:r w:rsidRPr="00FF5A11">
        <w:rPr>
          <w:sz w:val="20"/>
          <w:szCs w:val="20"/>
          <w:lang w:val="en-US"/>
        </w:rPr>
        <w:t xml:space="preserve"> </w:t>
      </w:r>
      <w:r>
        <w:rPr>
          <w:sz w:val="20"/>
          <w:szCs w:val="20"/>
          <w:lang w:val="en-US"/>
        </w:rPr>
        <w:t xml:space="preserve">aid to </w:t>
      </w:r>
      <w:r w:rsidRPr="00FF5A11">
        <w:rPr>
          <w:sz w:val="20"/>
          <w:szCs w:val="20"/>
          <w:lang w:val="en-US"/>
        </w:rPr>
        <w:t>cha</w:t>
      </w:r>
      <w:r>
        <w:rPr>
          <w:sz w:val="20"/>
          <w:szCs w:val="20"/>
          <w:lang w:val="en-US"/>
        </w:rPr>
        <w:t>nnel decisions towards management plans seeking the stewardship of fisheries resources in a socioeconomic context.</w:t>
      </w:r>
    </w:p>
    <w:p w:rsidR="00D11673" w:rsidRPr="00A81E9A" w:rsidRDefault="00D11673" w:rsidP="00A81E9A">
      <w:pPr>
        <w:pStyle w:val="NoSpacing"/>
        <w:jc w:val="both"/>
        <w:rPr>
          <w:sz w:val="20"/>
          <w:szCs w:val="20"/>
          <w:lang w:val="en-US"/>
        </w:rPr>
      </w:pPr>
      <w:r w:rsidRPr="003348B1">
        <w:rPr>
          <w:b/>
          <w:lang w:val="en-GB"/>
        </w:rPr>
        <w:lastRenderedPageBreak/>
        <w:t>M</w:t>
      </w:r>
      <w:r>
        <w:rPr>
          <w:b/>
          <w:lang w:val="en-GB"/>
        </w:rPr>
        <w:t>ATERIALS AND METHODS</w:t>
      </w:r>
    </w:p>
    <w:p w:rsidR="00D11673" w:rsidRPr="00FF5A11" w:rsidRDefault="00D11673" w:rsidP="00D11673">
      <w:pPr>
        <w:pStyle w:val="NoSpacing"/>
        <w:ind w:firstLine="567"/>
        <w:jc w:val="both"/>
        <w:rPr>
          <w:sz w:val="20"/>
          <w:szCs w:val="20"/>
          <w:lang w:val="en-US"/>
        </w:rPr>
      </w:pPr>
      <w:r w:rsidRPr="00FF5A11">
        <w:rPr>
          <w:sz w:val="20"/>
          <w:szCs w:val="20"/>
          <w:lang w:val="en-US"/>
        </w:rPr>
        <w:t xml:space="preserve">The study </w:t>
      </w:r>
      <w:r>
        <w:rPr>
          <w:sz w:val="20"/>
          <w:szCs w:val="20"/>
          <w:lang w:val="en-US"/>
        </w:rPr>
        <w:t xml:space="preserve">was </w:t>
      </w:r>
      <w:r w:rsidRPr="00FF5A11">
        <w:rPr>
          <w:sz w:val="20"/>
          <w:szCs w:val="20"/>
          <w:lang w:val="en-US"/>
        </w:rPr>
        <w:t xml:space="preserve">conducted between December 2015 and </w:t>
      </w:r>
      <w:r>
        <w:rPr>
          <w:sz w:val="20"/>
          <w:szCs w:val="20"/>
          <w:lang w:val="en-US"/>
        </w:rPr>
        <w:t>March</w:t>
      </w:r>
      <w:r w:rsidRPr="00FF5A11">
        <w:rPr>
          <w:sz w:val="20"/>
          <w:szCs w:val="20"/>
          <w:lang w:val="en-US"/>
        </w:rPr>
        <w:t xml:space="preserve"> 2016</w:t>
      </w:r>
      <w:r>
        <w:rPr>
          <w:sz w:val="20"/>
          <w:szCs w:val="20"/>
          <w:lang w:val="en-US"/>
        </w:rPr>
        <w:t xml:space="preserve"> and</w:t>
      </w:r>
      <w:r w:rsidRPr="00FF5A11">
        <w:rPr>
          <w:sz w:val="20"/>
          <w:szCs w:val="20"/>
          <w:lang w:val="en-US"/>
        </w:rPr>
        <w:t xml:space="preserve"> involved the collection of data through personal interviews. Face-to-face</w:t>
      </w:r>
      <w:r>
        <w:rPr>
          <w:sz w:val="20"/>
          <w:szCs w:val="20"/>
          <w:lang w:val="en-US"/>
        </w:rPr>
        <w:t>,</w:t>
      </w:r>
      <w:r w:rsidRPr="00FF5A11">
        <w:rPr>
          <w:sz w:val="20"/>
          <w:szCs w:val="20"/>
          <w:lang w:val="en-US"/>
        </w:rPr>
        <w:t xml:space="preserve"> as well as phone interviewing </w:t>
      </w:r>
      <w:r>
        <w:rPr>
          <w:sz w:val="20"/>
          <w:szCs w:val="20"/>
          <w:lang w:val="en-US"/>
        </w:rPr>
        <w:t>(</w:t>
      </w:r>
      <w:proofErr w:type="spellStart"/>
      <w:r>
        <w:rPr>
          <w:sz w:val="20"/>
          <w:szCs w:val="20"/>
          <w:lang w:val="en-US"/>
        </w:rPr>
        <w:t>i.e</w:t>
      </w:r>
      <w:proofErr w:type="spellEnd"/>
      <w:r>
        <w:rPr>
          <w:sz w:val="20"/>
          <w:szCs w:val="20"/>
          <w:lang w:val="en-US"/>
        </w:rPr>
        <w:t xml:space="preserve"> </w:t>
      </w:r>
      <w:r w:rsidRPr="00FF5A11">
        <w:rPr>
          <w:sz w:val="20"/>
          <w:szCs w:val="20"/>
          <w:lang w:val="en-US"/>
        </w:rPr>
        <w:t>when fishers were not on shore</w:t>
      </w:r>
      <w:r>
        <w:rPr>
          <w:sz w:val="20"/>
          <w:szCs w:val="20"/>
          <w:lang w:val="en-US"/>
        </w:rPr>
        <w:t>)</w:t>
      </w:r>
      <w:r w:rsidRPr="00FF5A11">
        <w:rPr>
          <w:sz w:val="20"/>
          <w:szCs w:val="20"/>
          <w:lang w:val="en-US"/>
        </w:rPr>
        <w:t xml:space="preserve"> was </w:t>
      </w:r>
      <w:r>
        <w:rPr>
          <w:sz w:val="20"/>
          <w:szCs w:val="20"/>
          <w:lang w:val="en-US"/>
        </w:rPr>
        <w:t>conducted</w:t>
      </w:r>
      <w:r w:rsidRPr="00FF5A11">
        <w:rPr>
          <w:sz w:val="20"/>
          <w:szCs w:val="20"/>
          <w:lang w:val="en-US"/>
        </w:rPr>
        <w:t>. Interviews</w:t>
      </w:r>
      <w:r>
        <w:rPr>
          <w:sz w:val="20"/>
          <w:szCs w:val="20"/>
          <w:lang w:val="en-US"/>
        </w:rPr>
        <w:t xml:space="preserve"> were based on</w:t>
      </w:r>
      <w:r w:rsidRPr="00FF5A11">
        <w:rPr>
          <w:sz w:val="20"/>
          <w:szCs w:val="20"/>
          <w:lang w:val="en-US"/>
        </w:rPr>
        <w:t xml:space="preserve"> a semi-structured questionnaire, constructed under t</w:t>
      </w:r>
      <w:r>
        <w:rPr>
          <w:sz w:val="20"/>
          <w:szCs w:val="20"/>
          <w:lang w:val="en-US"/>
        </w:rPr>
        <w:t xml:space="preserve">he framework of the MINOUW project (MINOUW 2015). Although </w:t>
      </w:r>
      <w:r w:rsidRPr="00FF5A11">
        <w:rPr>
          <w:sz w:val="20"/>
          <w:szCs w:val="20"/>
          <w:lang w:val="en-US"/>
        </w:rPr>
        <w:t xml:space="preserve">the questionnaire included 11 sets of questions, the present </w:t>
      </w:r>
      <w:r>
        <w:rPr>
          <w:sz w:val="20"/>
          <w:szCs w:val="20"/>
          <w:lang w:val="en-US"/>
        </w:rPr>
        <w:t xml:space="preserve">work </w:t>
      </w:r>
      <w:r w:rsidRPr="00FF5A11">
        <w:rPr>
          <w:sz w:val="20"/>
          <w:szCs w:val="20"/>
          <w:lang w:val="en-US"/>
        </w:rPr>
        <w:t>focuse</w:t>
      </w:r>
      <w:r>
        <w:rPr>
          <w:sz w:val="20"/>
          <w:szCs w:val="20"/>
          <w:lang w:val="en-US"/>
        </w:rPr>
        <w:t>d</w:t>
      </w:r>
      <w:r w:rsidRPr="00FF5A11">
        <w:rPr>
          <w:sz w:val="20"/>
          <w:szCs w:val="20"/>
          <w:lang w:val="en-US"/>
        </w:rPr>
        <w:t xml:space="preserve"> only </w:t>
      </w:r>
      <w:r>
        <w:rPr>
          <w:sz w:val="20"/>
          <w:szCs w:val="20"/>
          <w:lang w:val="en-US"/>
        </w:rPr>
        <w:t>on</w:t>
      </w:r>
      <w:r w:rsidRPr="00FF5A11">
        <w:rPr>
          <w:sz w:val="20"/>
          <w:szCs w:val="20"/>
          <w:lang w:val="en-US"/>
        </w:rPr>
        <w:t xml:space="preserve"> the discard drivers and incentives that may influence fishers’ tactics</w:t>
      </w:r>
      <w:r>
        <w:rPr>
          <w:sz w:val="20"/>
          <w:szCs w:val="20"/>
          <w:lang w:val="en-US"/>
        </w:rPr>
        <w:t>,</w:t>
      </w:r>
      <w:r w:rsidRPr="00FF5A11">
        <w:rPr>
          <w:sz w:val="20"/>
          <w:szCs w:val="20"/>
          <w:lang w:val="en-US"/>
        </w:rPr>
        <w:t xml:space="preserve"> as these </w:t>
      </w:r>
      <w:r>
        <w:rPr>
          <w:sz w:val="20"/>
          <w:szCs w:val="20"/>
          <w:lang w:val="en-US"/>
        </w:rPr>
        <w:t xml:space="preserve">drivers </w:t>
      </w:r>
      <w:r w:rsidRPr="00FF5A11">
        <w:rPr>
          <w:sz w:val="20"/>
          <w:szCs w:val="20"/>
          <w:lang w:val="en-US"/>
        </w:rPr>
        <w:t xml:space="preserve">may be important to support the effectiveness of future management proposals. </w:t>
      </w:r>
    </w:p>
    <w:p w:rsidR="00C248AF" w:rsidRDefault="00D11673" w:rsidP="00D11673">
      <w:pPr>
        <w:pStyle w:val="NoSpacing"/>
        <w:ind w:firstLine="567"/>
        <w:jc w:val="both"/>
        <w:rPr>
          <w:sz w:val="20"/>
          <w:szCs w:val="20"/>
          <w:lang w:val="en-US"/>
        </w:rPr>
      </w:pPr>
      <w:r>
        <w:rPr>
          <w:sz w:val="20"/>
          <w:szCs w:val="20"/>
          <w:lang w:val="en-US"/>
        </w:rPr>
        <w:t>A total of 41</w:t>
      </w:r>
      <w:r w:rsidRPr="00FF5A11">
        <w:rPr>
          <w:sz w:val="20"/>
          <w:szCs w:val="20"/>
          <w:lang w:val="en-US"/>
        </w:rPr>
        <w:t xml:space="preserve"> respondents </w:t>
      </w:r>
      <w:r>
        <w:rPr>
          <w:sz w:val="20"/>
          <w:szCs w:val="20"/>
          <w:lang w:val="en-US"/>
        </w:rPr>
        <w:t>participated in the study, comprising</w:t>
      </w:r>
      <w:r w:rsidRPr="00FF5A11">
        <w:rPr>
          <w:sz w:val="20"/>
          <w:szCs w:val="20"/>
          <w:lang w:val="en-US"/>
        </w:rPr>
        <w:t xml:space="preserve"> 14.</w:t>
      </w:r>
      <w:r>
        <w:rPr>
          <w:sz w:val="20"/>
          <w:szCs w:val="20"/>
          <w:lang w:val="en-US"/>
        </w:rPr>
        <w:t>5</w:t>
      </w:r>
      <w:r w:rsidRPr="00FF5A11">
        <w:rPr>
          <w:sz w:val="20"/>
          <w:szCs w:val="20"/>
          <w:lang w:val="en-US"/>
        </w:rPr>
        <w:t xml:space="preserve">% of the </w:t>
      </w:r>
      <w:r>
        <w:rPr>
          <w:sz w:val="20"/>
          <w:szCs w:val="20"/>
          <w:lang w:val="en-US"/>
        </w:rPr>
        <w:t>Hellenic trawl fleet. All f</w:t>
      </w:r>
      <w:r w:rsidRPr="00FF5A11">
        <w:rPr>
          <w:sz w:val="20"/>
          <w:szCs w:val="20"/>
          <w:lang w:val="en-US"/>
        </w:rPr>
        <w:t>ishers</w:t>
      </w:r>
      <w:r>
        <w:rPr>
          <w:sz w:val="20"/>
          <w:szCs w:val="20"/>
          <w:lang w:val="en-US"/>
        </w:rPr>
        <w:t xml:space="preserve">, who </w:t>
      </w:r>
      <w:r w:rsidRPr="00FF5A11">
        <w:rPr>
          <w:sz w:val="20"/>
          <w:szCs w:val="20"/>
          <w:lang w:val="en-US"/>
        </w:rPr>
        <w:t xml:space="preserve">were </w:t>
      </w:r>
      <w:r>
        <w:rPr>
          <w:sz w:val="20"/>
          <w:szCs w:val="20"/>
          <w:lang w:val="en-US"/>
        </w:rPr>
        <w:t>either</w:t>
      </w:r>
      <w:r w:rsidRPr="00FF5A11">
        <w:rPr>
          <w:sz w:val="20"/>
          <w:szCs w:val="20"/>
          <w:lang w:val="en-US"/>
        </w:rPr>
        <w:t xml:space="preserve"> skippers and/or owners of the vessels</w:t>
      </w:r>
      <w:r>
        <w:rPr>
          <w:sz w:val="20"/>
          <w:szCs w:val="20"/>
          <w:lang w:val="en-US"/>
        </w:rPr>
        <w:t xml:space="preserve">, </w:t>
      </w:r>
      <w:r w:rsidRPr="00FF5A11">
        <w:rPr>
          <w:sz w:val="20"/>
          <w:szCs w:val="20"/>
          <w:lang w:val="en-US"/>
        </w:rPr>
        <w:t xml:space="preserve">were contacted </w:t>
      </w:r>
      <w:r>
        <w:rPr>
          <w:sz w:val="20"/>
          <w:szCs w:val="20"/>
          <w:lang w:val="en-US"/>
        </w:rPr>
        <w:t>on</w:t>
      </w:r>
      <w:r w:rsidRPr="00FF5A11">
        <w:rPr>
          <w:sz w:val="20"/>
          <w:szCs w:val="20"/>
          <w:lang w:val="en-US"/>
        </w:rPr>
        <w:t xml:space="preserve"> a random basis. </w:t>
      </w:r>
      <w:r>
        <w:rPr>
          <w:sz w:val="20"/>
          <w:szCs w:val="20"/>
          <w:lang w:val="en-US"/>
        </w:rPr>
        <w:t>F</w:t>
      </w:r>
      <w:r w:rsidRPr="00FF5A11">
        <w:rPr>
          <w:sz w:val="20"/>
          <w:szCs w:val="20"/>
          <w:lang w:val="en-US"/>
        </w:rPr>
        <w:t>ace-to-face interviews</w:t>
      </w:r>
      <w:r>
        <w:rPr>
          <w:sz w:val="20"/>
          <w:szCs w:val="20"/>
          <w:lang w:val="en-US"/>
        </w:rPr>
        <w:t xml:space="preserve"> </w:t>
      </w:r>
      <w:r w:rsidRPr="00FF5A11">
        <w:rPr>
          <w:sz w:val="20"/>
          <w:szCs w:val="20"/>
          <w:lang w:val="en-US"/>
        </w:rPr>
        <w:t xml:space="preserve">were </w:t>
      </w:r>
      <w:r>
        <w:rPr>
          <w:sz w:val="20"/>
          <w:szCs w:val="20"/>
          <w:lang w:val="en-US"/>
        </w:rPr>
        <w:t xml:space="preserve">conducted with direct </w:t>
      </w:r>
      <w:r w:rsidRPr="00FF5A11">
        <w:rPr>
          <w:sz w:val="20"/>
          <w:szCs w:val="20"/>
          <w:lang w:val="en-US"/>
        </w:rPr>
        <w:t xml:space="preserve">communication with the interviewee </w:t>
      </w:r>
      <w:r>
        <w:rPr>
          <w:sz w:val="20"/>
          <w:szCs w:val="20"/>
          <w:lang w:val="en-US"/>
        </w:rPr>
        <w:t>in situ, at the port of activity</w:t>
      </w:r>
      <w:r w:rsidRPr="00FF5A11">
        <w:rPr>
          <w:sz w:val="20"/>
          <w:szCs w:val="20"/>
          <w:lang w:val="en-US"/>
        </w:rPr>
        <w:t>.</w:t>
      </w:r>
      <w:r>
        <w:rPr>
          <w:sz w:val="20"/>
          <w:szCs w:val="20"/>
          <w:lang w:val="en-US"/>
        </w:rPr>
        <w:t xml:space="preserve"> </w:t>
      </w:r>
      <w:r w:rsidR="00C248AF">
        <w:rPr>
          <w:sz w:val="20"/>
          <w:szCs w:val="20"/>
          <w:lang w:val="en-US"/>
        </w:rPr>
        <w:t>Overall, s</w:t>
      </w:r>
      <w:r w:rsidR="00C248AF" w:rsidRPr="00FF5A11">
        <w:rPr>
          <w:sz w:val="20"/>
          <w:szCs w:val="20"/>
          <w:lang w:val="en-US"/>
        </w:rPr>
        <w:t>ix ports in the Aegean Sea</w:t>
      </w:r>
      <w:r w:rsidR="00C248AF">
        <w:rPr>
          <w:sz w:val="20"/>
          <w:szCs w:val="20"/>
          <w:lang w:val="en-US"/>
        </w:rPr>
        <w:t>-</w:t>
      </w:r>
      <w:r w:rsidR="00C248AF" w:rsidRPr="00FF5A11">
        <w:rPr>
          <w:sz w:val="20"/>
          <w:szCs w:val="20"/>
          <w:lang w:val="en-US"/>
        </w:rPr>
        <w:t xml:space="preserve"> </w:t>
      </w:r>
      <w:r w:rsidR="00C248AF">
        <w:rPr>
          <w:sz w:val="20"/>
          <w:szCs w:val="20"/>
          <w:lang w:val="en-US"/>
        </w:rPr>
        <w:t>GSA22</w:t>
      </w:r>
      <w:r w:rsidR="00C248AF" w:rsidRPr="00FF5A11">
        <w:rPr>
          <w:sz w:val="20"/>
          <w:szCs w:val="20"/>
          <w:lang w:val="en-US"/>
        </w:rPr>
        <w:t xml:space="preserve"> (Piraeus, </w:t>
      </w:r>
      <w:proofErr w:type="spellStart"/>
      <w:r w:rsidR="00C248AF" w:rsidRPr="00FF5A11">
        <w:rPr>
          <w:sz w:val="20"/>
          <w:szCs w:val="20"/>
          <w:lang w:val="en-US"/>
        </w:rPr>
        <w:t>Nea</w:t>
      </w:r>
      <w:proofErr w:type="spellEnd"/>
      <w:r w:rsidR="00C248AF">
        <w:rPr>
          <w:sz w:val="20"/>
          <w:szCs w:val="20"/>
          <w:lang w:val="en-US"/>
        </w:rPr>
        <w:t xml:space="preserve"> </w:t>
      </w:r>
      <w:proofErr w:type="spellStart"/>
      <w:r w:rsidR="00C248AF" w:rsidRPr="00FF5A11">
        <w:rPr>
          <w:sz w:val="20"/>
          <w:szCs w:val="20"/>
          <w:lang w:val="en-US"/>
        </w:rPr>
        <w:t>Micha</w:t>
      </w:r>
      <w:r w:rsidR="00C248AF">
        <w:rPr>
          <w:sz w:val="20"/>
          <w:szCs w:val="20"/>
          <w:lang w:val="en-US"/>
        </w:rPr>
        <w:t>niona</w:t>
      </w:r>
      <w:proofErr w:type="spellEnd"/>
      <w:r w:rsidR="00C248AF">
        <w:rPr>
          <w:sz w:val="20"/>
          <w:szCs w:val="20"/>
          <w:lang w:val="en-US"/>
        </w:rPr>
        <w:t xml:space="preserve">, </w:t>
      </w:r>
      <w:proofErr w:type="spellStart"/>
      <w:r w:rsidR="00C248AF">
        <w:rPr>
          <w:sz w:val="20"/>
          <w:szCs w:val="20"/>
          <w:lang w:val="en-US"/>
        </w:rPr>
        <w:t>Chalkis</w:t>
      </w:r>
      <w:proofErr w:type="spellEnd"/>
      <w:r w:rsidR="00C248AF">
        <w:rPr>
          <w:sz w:val="20"/>
          <w:szCs w:val="20"/>
          <w:lang w:val="en-US"/>
        </w:rPr>
        <w:t>, Naxos, Paros, Aegina), and four ports in the E. Ionian Sea- GSA 20 were visited, one</w:t>
      </w:r>
      <w:r w:rsidR="00C248AF" w:rsidRPr="00AB19BB">
        <w:rPr>
          <w:sz w:val="20"/>
          <w:szCs w:val="20"/>
          <w:lang w:val="en-US"/>
        </w:rPr>
        <w:t xml:space="preserve"> </w:t>
      </w:r>
      <w:r w:rsidR="00C248AF">
        <w:rPr>
          <w:sz w:val="20"/>
          <w:szCs w:val="20"/>
          <w:lang w:val="en-US"/>
        </w:rPr>
        <w:t xml:space="preserve">port </w:t>
      </w:r>
      <w:r w:rsidR="00C248AF" w:rsidRPr="00FF5A11">
        <w:rPr>
          <w:sz w:val="20"/>
          <w:szCs w:val="20"/>
          <w:lang w:val="en-US"/>
        </w:rPr>
        <w:t>in the Ionian Sea (Kerkira</w:t>
      </w:r>
      <w:r w:rsidR="00C248AF">
        <w:rPr>
          <w:sz w:val="20"/>
          <w:szCs w:val="20"/>
          <w:lang w:val="en-US"/>
        </w:rPr>
        <w:t xml:space="preserve">), two ports in the </w:t>
      </w:r>
      <w:proofErr w:type="spellStart"/>
      <w:r w:rsidR="00C248AF">
        <w:rPr>
          <w:sz w:val="20"/>
          <w:szCs w:val="20"/>
          <w:lang w:val="en-US"/>
        </w:rPr>
        <w:t>Patraikos</w:t>
      </w:r>
      <w:proofErr w:type="spellEnd"/>
      <w:r w:rsidR="00C248AF">
        <w:rPr>
          <w:sz w:val="20"/>
          <w:szCs w:val="20"/>
          <w:lang w:val="en-US"/>
        </w:rPr>
        <w:t xml:space="preserve"> Gulf</w:t>
      </w:r>
      <w:r w:rsidR="00C248AF" w:rsidRPr="00FF5A11">
        <w:rPr>
          <w:sz w:val="20"/>
          <w:szCs w:val="20"/>
          <w:lang w:val="en-US"/>
        </w:rPr>
        <w:t xml:space="preserve"> </w:t>
      </w:r>
      <w:r w:rsidR="00C248AF">
        <w:rPr>
          <w:sz w:val="20"/>
          <w:szCs w:val="20"/>
          <w:lang w:val="en-US"/>
        </w:rPr>
        <w:t>(</w:t>
      </w:r>
      <w:proofErr w:type="spellStart"/>
      <w:r w:rsidR="00C248AF">
        <w:rPr>
          <w:sz w:val="20"/>
          <w:szCs w:val="20"/>
          <w:lang w:val="en-US"/>
        </w:rPr>
        <w:t>Kyllini</w:t>
      </w:r>
      <w:proofErr w:type="spellEnd"/>
      <w:r w:rsidR="00C248AF">
        <w:rPr>
          <w:sz w:val="20"/>
          <w:szCs w:val="20"/>
          <w:lang w:val="en-US"/>
        </w:rPr>
        <w:t xml:space="preserve">, </w:t>
      </w:r>
      <w:proofErr w:type="spellStart"/>
      <w:r w:rsidR="00C248AF">
        <w:rPr>
          <w:sz w:val="20"/>
          <w:szCs w:val="20"/>
          <w:lang w:val="en-US"/>
        </w:rPr>
        <w:t>Patras</w:t>
      </w:r>
      <w:proofErr w:type="spellEnd"/>
      <w:r w:rsidR="00C248AF">
        <w:rPr>
          <w:sz w:val="20"/>
          <w:szCs w:val="20"/>
          <w:lang w:val="en-US"/>
        </w:rPr>
        <w:t xml:space="preserve">) and one port in the </w:t>
      </w:r>
      <w:proofErr w:type="spellStart"/>
      <w:r w:rsidR="00C248AF" w:rsidRPr="00AB19BB">
        <w:rPr>
          <w:sz w:val="20"/>
          <w:szCs w:val="20"/>
          <w:lang w:val="en-US"/>
        </w:rPr>
        <w:t>Korinthiakos</w:t>
      </w:r>
      <w:proofErr w:type="spellEnd"/>
      <w:r w:rsidR="00C248AF" w:rsidRPr="00AB19BB">
        <w:rPr>
          <w:sz w:val="20"/>
          <w:szCs w:val="20"/>
          <w:lang w:val="en-US"/>
        </w:rPr>
        <w:t xml:space="preserve"> Gulf</w:t>
      </w:r>
      <w:r w:rsidR="00C248AF">
        <w:rPr>
          <w:sz w:val="20"/>
          <w:szCs w:val="20"/>
          <w:lang w:val="en-US"/>
        </w:rPr>
        <w:t xml:space="preserve"> (</w:t>
      </w:r>
      <w:proofErr w:type="spellStart"/>
      <w:r w:rsidR="00C248AF">
        <w:rPr>
          <w:sz w:val="20"/>
          <w:szCs w:val="20"/>
          <w:lang w:val="en-US"/>
        </w:rPr>
        <w:t>Galaxidi</w:t>
      </w:r>
      <w:proofErr w:type="spellEnd"/>
      <w:r w:rsidR="00C248AF">
        <w:rPr>
          <w:sz w:val="20"/>
          <w:szCs w:val="20"/>
          <w:lang w:val="en-US"/>
        </w:rPr>
        <w:t>).</w:t>
      </w:r>
    </w:p>
    <w:p w:rsidR="00D11673" w:rsidRDefault="00D11673" w:rsidP="00D11673">
      <w:pPr>
        <w:pStyle w:val="NoSpacing"/>
        <w:ind w:firstLine="567"/>
        <w:jc w:val="both"/>
        <w:rPr>
          <w:sz w:val="20"/>
          <w:szCs w:val="20"/>
          <w:lang w:val="en-US"/>
        </w:rPr>
      </w:pPr>
      <w:r w:rsidRPr="00FF5A11">
        <w:rPr>
          <w:sz w:val="20"/>
          <w:szCs w:val="20"/>
          <w:lang w:val="en-US"/>
        </w:rPr>
        <w:t>The</w:t>
      </w:r>
      <w:r>
        <w:rPr>
          <w:sz w:val="20"/>
          <w:szCs w:val="20"/>
          <w:lang w:val="en-US"/>
        </w:rPr>
        <w:t xml:space="preserve"> following information was recorded: identity of the fisher,</w:t>
      </w:r>
      <w:r w:rsidRPr="00FF5A11">
        <w:rPr>
          <w:sz w:val="20"/>
          <w:szCs w:val="20"/>
          <w:lang w:val="en-US"/>
        </w:rPr>
        <w:t xml:space="preserve"> vessel, gear characteristics</w:t>
      </w:r>
      <w:r>
        <w:rPr>
          <w:sz w:val="20"/>
          <w:szCs w:val="20"/>
          <w:lang w:val="en-US"/>
        </w:rPr>
        <w:t xml:space="preserve">, </w:t>
      </w:r>
      <w:r w:rsidRPr="00FF5A11">
        <w:rPr>
          <w:sz w:val="20"/>
          <w:szCs w:val="20"/>
          <w:lang w:val="en-US"/>
        </w:rPr>
        <w:t>and other information relevant to the fishing tactics followed</w:t>
      </w:r>
      <w:r>
        <w:rPr>
          <w:sz w:val="20"/>
          <w:szCs w:val="20"/>
          <w:lang w:val="en-US"/>
        </w:rPr>
        <w:t>. T</w:t>
      </w:r>
      <w:r w:rsidRPr="00FF5A11">
        <w:rPr>
          <w:sz w:val="20"/>
          <w:szCs w:val="20"/>
          <w:lang w:val="en-US"/>
        </w:rPr>
        <w:t xml:space="preserve">he </w:t>
      </w:r>
      <w:r>
        <w:rPr>
          <w:sz w:val="20"/>
          <w:szCs w:val="20"/>
          <w:lang w:val="en-US"/>
        </w:rPr>
        <w:t xml:space="preserve">survey </w:t>
      </w:r>
      <w:r w:rsidRPr="00FF5A11">
        <w:rPr>
          <w:sz w:val="20"/>
          <w:szCs w:val="20"/>
          <w:lang w:val="en-US"/>
        </w:rPr>
        <w:t>went through eight different statements</w:t>
      </w:r>
      <w:r>
        <w:rPr>
          <w:rStyle w:val="FootnoteReference"/>
          <w:sz w:val="20"/>
          <w:szCs w:val="20"/>
          <w:lang w:val="en-US"/>
        </w:rPr>
        <w:footnoteReference w:id="2"/>
      </w:r>
      <w:r>
        <w:rPr>
          <w:sz w:val="20"/>
          <w:szCs w:val="20"/>
          <w:lang w:val="en-US"/>
        </w:rPr>
        <w:t xml:space="preserve"> </w:t>
      </w:r>
      <w:r w:rsidRPr="00FF5A11">
        <w:rPr>
          <w:sz w:val="20"/>
          <w:szCs w:val="20"/>
          <w:lang w:val="en-US"/>
        </w:rPr>
        <w:t>that may be of interest to the fishers</w:t>
      </w:r>
      <w:r>
        <w:rPr>
          <w:sz w:val="20"/>
          <w:szCs w:val="20"/>
          <w:lang w:val="en-US"/>
        </w:rPr>
        <w:t>, in the form of incentive-</w:t>
      </w:r>
      <w:r w:rsidRPr="00FF5A11">
        <w:rPr>
          <w:sz w:val="20"/>
          <w:szCs w:val="20"/>
          <w:lang w:val="en-US"/>
        </w:rPr>
        <w:t>based compensation</w:t>
      </w:r>
      <w:r w:rsidRPr="00092ABF">
        <w:rPr>
          <w:sz w:val="20"/>
          <w:szCs w:val="20"/>
          <w:lang w:val="en-US"/>
        </w:rPr>
        <w:t xml:space="preserve"> </w:t>
      </w:r>
      <w:r w:rsidRPr="00FF5A11">
        <w:rPr>
          <w:sz w:val="20"/>
          <w:szCs w:val="20"/>
          <w:lang w:val="en-US"/>
        </w:rPr>
        <w:t xml:space="preserve">for the smooth </w:t>
      </w:r>
      <w:r>
        <w:rPr>
          <w:sz w:val="20"/>
          <w:szCs w:val="20"/>
          <w:lang w:val="en-US"/>
        </w:rPr>
        <w:t xml:space="preserve">implementation </w:t>
      </w:r>
      <w:r w:rsidRPr="00FF5A11">
        <w:rPr>
          <w:sz w:val="20"/>
          <w:szCs w:val="20"/>
          <w:lang w:val="en-US"/>
        </w:rPr>
        <w:t>of the regulation</w:t>
      </w:r>
      <w:r>
        <w:rPr>
          <w:sz w:val="20"/>
          <w:szCs w:val="20"/>
          <w:lang w:val="en-US"/>
        </w:rPr>
        <w:t xml:space="preserve">. </w:t>
      </w:r>
      <w:r w:rsidRPr="00FF5A11">
        <w:rPr>
          <w:sz w:val="20"/>
          <w:szCs w:val="20"/>
          <w:lang w:val="en-US"/>
        </w:rPr>
        <w:t xml:space="preserve">Each statement </w:t>
      </w:r>
      <w:r>
        <w:rPr>
          <w:sz w:val="20"/>
          <w:szCs w:val="20"/>
          <w:lang w:val="en-US"/>
        </w:rPr>
        <w:t xml:space="preserve">was </w:t>
      </w:r>
      <w:r w:rsidRPr="00FF5A11">
        <w:rPr>
          <w:sz w:val="20"/>
          <w:szCs w:val="20"/>
          <w:lang w:val="en-US"/>
        </w:rPr>
        <w:t xml:space="preserve">given in </w:t>
      </w:r>
      <w:r>
        <w:rPr>
          <w:sz w:val="20"/>
          <w:szCs w:val="20"/>
          <w:lang w:val="en-US"/>
        </w:rPr>
        <w:t xml:space="preserve">a </w:t>
      </w:r>
      <w:r w:rsidRPr="00FF5A11">
        <w:rPr>
          <w:sz w:val="20"/>
          <w:szCs w:val="20"/>
          <w:lang w:val="en-US"/>
        </w:rPr>
        <w:t xml:space="preserve">5 point symmetric </w:t>
      </w:r>
      <w:proofErr w:type="spellStart"/>
      <w:r w:rsidRPr="00FF5A11">
        <w:rPr>
          <w:sz w:val="20"/>
          <w:szCs w:val="20"/>
          <w:lang w:val="en-US"/>
        </w:rPr>
        <w:t>Likert</w:t>
      </w:r>
      <w:proofErr w:type="spellEnd"/>
      <w:r w:rsidRPr="00FF5A11">
        <w:rPr>
          <w:sz w:val="20"/>
          <w:szCs w:val="20"/>
          <w:lang w:val="en-US"/>
        </w:rPr>
        <w:t>-type scaling</w:t>
      </w:r>
      <w:r>
        <w:rPr>
          <w:sz w:val="20"/>
          <w:szCs w:val="20"/>
          <w:lang w:val="en-US"/>
        </w:rPr>
        <w:t xml:space="preserve"> whose </w:t>
      </w:r>
      <w:r w:rsidRPr="00FF5A11">
        <w:rPr>
          <w:sz w:val="20"/>
          <w:szCs w:val="20"/>
          <w:lang w:val="en-US"/>
        </w:rPr>
        <w:t>values</w:t>
      </w:r>
      <w:r>
        <w:rPr>
          <w:sz w:val="20"/>
          <w:szCs w:val="20"/>
          <w:lang w:val="en-US"/>
        </w:rPr>
        <w:t xml:space="preserve"> in our study fell between </w:t>
      </w:r>
      <w:r w:rsidRPr="00FF5A11">
        <w:rPr>
          <w:sz w:val="20"/>
          <w:szCs w:val="20"/>
          <w:lang w:val="en-US"/>
        </w:rPr>
        <w:t>“Not important</w:t>
      </w:r>
      <w:r>
        <w:rPr>
          <w:sz w:val="20"/>
          <w:szCs w:val="20"/>
          <w:lang w:val="en-US"/>
        </w:rPr>
        <w:t xml:space="preserve"> at all: </w:t>
      </w:r>
      <w:r w:rsidRPr="00FF5A11">
        <w:rPr>
          <w:sz w:val="20"/>
          <w:szCs w:val="20"/>
          <w:lang w:val="en-US"/>
        </w:rPr>
        <w:t>1”</w:t>
      </w:r>
      <w:r>
        <w:rPr>
          <w:sz w:val="20"/>
          <w:szCs w:val="20"/>
          <w:lang w:val="en-US"/>
        </w:rPr>
        <w:t xml:space="preserve"> </w:t>
      </w:r>
      <w:r w:rsidRPr="00FF5A11">
        <w:rPr>
          <w:sz w:val="20"/>
          <w:szCs w:val="20"/>
          <w:lang w:val="en-US"/>
        </w:rPr>
        <w:t>and</w:t>
      </w:r>
      <w:r>
        <w:rPr>
          <w:sz w:val="20"/>
          <w:szCs w:val="20"/>
          <w:lang w:val="en-US"/>
        </w:rPr>
        <w:t xml:space="preserve"> “Very important: </w:t>
      </w:r>
      <w:r w:rsidRPr="00FF5A11">
        <w:rPr>
          <w:sz w:val="20"/>
          <w:szCs w:val="20"/>
          <w:lang w:val="en-US"/>
        </w:rPr>
        <w:t>5”</w:t>
      </w:r>
      <w:r>
        <w:rPr>
          <w:sz w:val="20"/>
          <w:szCs w:val="20"/>
          <w:lang w:val="en-US"/>
        </w:rPr>
        <w:t>. Finally, a</w:t>
      </w:r>
      <w:r w:rsidRPr="00FF5A11">
        <w:rPr>
          <w:sz w:val="20"/>
          <w:szCs w:val="20"/>
          <w:lang w:val="en-US"/>
        </w:rPr>
        <w:t xml:space="preserve">n average value and </w:t>
      </w:r>
      <w:r>
        <w:rPr>
          <w:sz w:val="20"/>
          <w:szCs w:val="20"/>
          <w:lang w:val="en-US"/>
        </w:rPr>
        <w:t>its standard error of the 41</w:t>
      </w:r>
      <w:r w:rsidRPr="00FF5A11">
        <w:rPr>
          <w:sz w:val="20"/>
          <w:szCs w:val="20"/>
          <w:lang w:val="en-US"/>
        </w:rPr>
        <w:t xml:space="preserve"> r</w:t>
      </w:r>
      <w:r>
        <w:rPr>
          <w:sz w:val="20"/>
          <w:szCs w:val="20"/>
          <w:lang w:val="en-US"/>
        </w:rPr>
        <w:t xml:space="preserve">esponses for each statement were obtained through the </w:t>
      </w:r>
      <w:r w:rsidRPr="008010B8">
        <w:rPr>
          <w:i/>
          <w:sz w:val="20"/>
          <w:szCs w:val="20"/>
          <w:lang w:val="en-US"/>
        </w:rPr>
        <w:t>'</w:t>
      </w:r>
      <w:proofErr w:type="spellStart"/>
      <w:r w:rsidRPr="008010B8">
        <w:rPr>
          <w:i/>
          <w:sz w:val="20"/>
          <w:szCs w:val="20"/>
          <w:lang w:val="en-US"/>
        </w:rPr>
        <w:t>likert</w:t>
      </w:r>
      <w:proofErr w:type="spellEnd"/>
      <w:r w:rsidRPr="008010B8">
        <w:rPr>
          <w:i/>
          <w:sz w:val="20"/>
          <w:szCs w:val="20"/>
          <w:lang w:val="en-US"/>
        </w:rPr>
        <w:t>'</w:t>
      </w:r>
      <w:r>
        <w:rPr>
          <w:sz w:val="20"/>
          <w:szCs w:val="20"/>
          <w:lang w:val="en-US"/>
        </w:rPr>
        <w:t xml:space="preserve"> package in R (</w:t>
      </w:r>
      <w:proofErr w:type="spellStart"/>
      <w:r w:rsidRPr="007557EF">
        <w:rPr>
          <w:sz w:val="20"/>
          <w:szCs w:val="20"/>
          <w:lang w:val="en-US"/>
        </w:rPr>
        <w:t>Speerschneider</w:t>
      </w:r>
      <w:proofErr w:type="spellEnd"/>
      <w:r>
        <w:rPr>
          <w:sz w:val="20"/>
          <w:szCs w:val="20"/>
          <w:lang w:val="en-US"/>
        </w:rPr>
        <w:t xml:space="preserve"> </w:t>
      </w:r>
      <w:r w:rsidRPr="007557EF">
        <w:rPr>
          <w:sz w:val="20"/>
          <w:szCs w:val="20"/>
          <w:lang w:val="en-US"/>
        </w:rPr>
        <w:t>&amp;</w:t>
      </w:r>
      <w:r>
        <w:rPr>
          <w:sz w:val="20"/>
          <w:szCs w:val="20"/>
          <w:lang w:val="en-US"/>
        </w:rPr>
        <w:t xml:space="preserve"> </w:t>
      </w:r>
      <w:proofErr w:type="spellStart"/>
      <w:r>
        <w:rPr>
          <w:sz w:val="20"/>
          <w:szCs w:val="20"/>
          <w:lang w:val="en-US"/>
        </w:rPr>
        <w:t>Bryer</w:t>
      </w:r>
      <w:proofErr w:type="spellEnd"/>
      <w:r>
        <w:rPr>
          <w:sz w:val="20"/>
          <w:szCs w:val="20"/>
          <w:lang w:val="en-US"/>
        </w:rPr>
        <w:t>, 2013</w:t>
      </w:r>
      <w:r w:rsidRPr="004B5D3B">
        <w:rPr>
          <w:sz w:val="20"/>
          <w:szCs w:val="20"/>
          <w:lang w:val="en-US"/>
        </w:rPr>
        <w:t>)</w:t>
      </w:r>
      <w:r>
        <w:rPr>
          <w:sz w:val="20"/>
          <w:szCs w:val="20"/>
          <w:lang w:val="en-US"/>
        </w:rPr>
        <w:t>.</w:t>
      </w:r>
      <w:r w:rsidRPr="009C13D9">
        <w:rPr>
          <w:sz w:val="20"/>
          <w:szCs w:val="20"/>
          <w:lang w:val="en-US"/>
        </w:rPr>
        <w:t xml:space="preserve"> </w:t>
      </w:r>
    </w:p>
    <w:p w:rsidR="00D11673" w:rsidRDefault="00D11673" w:rsidP="00D11673">
      <w:pPr>
        <w:pStyle w:val="NoSpacing"/>
        <w:ind w:firstLine="567"/>
        <w:jc w:val="both"/>
        <w:rPr>
          <w:sz w:val="20"/>
          <w:szCs w:val="20"/>
          <w:lang w:val="en-US"/>
        </w:rPr>
      </w:pPr>
    </w:p>
    <w:p w:rsidR="00A81E9A" w:rsidRDefault="00D11673" w:rsidP="000C0CE9">
      <w:pPr>
        <w:pStyle w:val="NoSpacing"/>
        <w:jc w:val="both"/>
        <w:rPr>
          <w:b/>
          <w:lang w:val="en-GB"/>
        </w:rPr>
      </w:pPr>
      <w:r w:rsidRPr="003348B1">
        <w:rPr>
          <w:b/>
          <w:lang w:val="en-GB"/>
        </w:rPr>
        <w:t>RESULTS AND DISCUSSION</w:t>
      </w:r>
    </w:p>
    <w:p w:rsidR="00A81E9A" w:rsidRPr="00A81E9A" w:rsidRDefault="00D11673" w:rsidP="00A81E9A">
      <w:pPr>
        <w:pStyle w:val="NoSpacing"/>
        <w:ind w:firstLine="567"/>
        <w:jc w:val="both"/>
        <w:rPr>
          <w:b/>
          <w:lang w:val="en-GB"/>
        </w:rPr>
      </w:pPr>
      <w:r>
        <w:rPr>
          <w:sz w:val="20"/>
          <w:szCs w:val="20"/>
          <w:lang w:val="en-US"/>
        </w:rPr>
        <w:t>T</w:t>
      </w:r>
      <w:r w:rsidRPr="00FF5A11">
        <w:rPr>
          <w:sz w:val="20"/>
          <w:szCs w:val="20"/>
          <w:lang w:val="en-US"/>
        </w:rPr>
        <w:t xml:space="preserve">he target group </w:t>
      </w:r>
      <w:r>
        <w:rPr>
          <w:sz w:val="20"/>
          <w:szCs w:val="20"/>
          <w:lang w:val="en-US"/>
        </w:rPr>
        <w:t>comprised of</w:t>
      </w:r>
      <w:r w:rsidRPr="00FF5A11">
        <w:rPr>
          <w:sz w:val="20"/>
          <w:szCs w:val="20"/>
          <w:lang w:val="en-US"/>
        </w:rPr>
        <w:t xml:space="preserve"> middle age men </w:t>
      </w:r>
      <w:r>
        <w:rPr>
          <w:sz w:val="20"/>
          <w:szCs w:val="20"/>
          <w:lang w:val="en-US"/>
        </w:rPr>
        <w:t>(</w:t>
      </w:r>
      <w:r w:rsidRPr="00CE2F4B">
        <w:rPr>
          <w:sz w:val="20"/>
          <w:szCs w:val="20"/>
          <w:lang w:val="en-US"/>
        </w:rPr>
        <w:t xml:space="preserve">44.1 </w:t>
      </w:r>
      <w:r w:rsidRPr="00FF5A11">
        <w:rPr>
          <w:sz w:val="20"/>
          <w:szCs w:val="20"/>
          <w:lang w:val="en-US"/>
        </w:rPr>
        <w:t>±</w:t>
      </w:r>
      <w:r>
        <w:rPr>
          <w:sz w:val="20"/>
          <w:szCs w:val="20"/>
          <w:lang w:val="en-US"/>
        </w:rPr>
        <w:t xml:space="preserve"> 1.3 years) with bottom trawl fishing being their only income source. All participants ca</w:t>
      </w:r>
      <w:r w:rsidRPr="00FF5A11">
        <w:rPr>
          <w:sz w:val="20"/>
          <w:szCs w:val="20"/>
          <w:lang w:val="en-US"/>
        </w:rPr>
        <w:t>me f</w:t>
      </w:r>
      <w:r>
        <w:rPr>
          <w:sz w:val="20"/>
          <w:szCs w:val="20"/>
          <w:lang w:val="en-US"/>
        </w:rPr>
        <w:t>rom a fishing family and they ra</w:t>
      </w:r>
      <w:r w:rsidRPr="00FF5A11">
        <w:rPr>
          <w:sz w:val="20"/>
          <w:szCs w:val="20"/>
          <w:lang w:val="en-US"/>
        </w:rPr>
        <w:t xml:space="preserve">n a business that has gone through generations of fishers. The vessels operated by the </w:t>
      </w:r>
      <w:r>
        <w:rPr>
          <w:sz w:val="20"/>
          <w:szCs w:val="20"/>
          <w:lang w:val="en-US"/>
        </w:rPr>
        <w:t xml:space="preserve">41 </w:t>
      </w:r>
      <w:r w:rsidRPr="00FF5A11">
        <w:rPr>
          <w:sz w:val="20"/>
          <w:szCs w:val="20"/>
          <w:lang w:val="en-US"/>
        </w:rPr>
        <w:t>fishers ha</w:t>
      </w:r>
      <w:r>
        <w:rPr>
          <w:sz w:val="20"/>
          <w:szCs w:val="20"/>
          <w:lang w:val="en-US"/>
        </w:rPr>
        <w:t xml:space="preserve">d an </w:t>
      </w:r>
      <w:r w:rsidRPr="00FF5A11">
        <w:rPr>
          <w:sz w:val="20"/>
          <w:szCs w:val="20"/>
          <w:lang w:val="en-US"/>
        </w:rPr>
        <w:t xml:space="preserve">average length </w:t>
      </w:r>
      <w:r>
        <w:rPr>
          <w:sz w:val="20"/>
          <w:szCs w:val="20"/>
          <w:lang w:val="en-US"/>
        </w:rPr>
        <w:t xml:space="preserve">of </w:t>
      </w:r>
      <w:r w:rsidRPr="00FF5A11">
        <w:rPr>
          <w:sz w:val="20"/>
          <w:szCs w:val="20"/>
          <w:lang w:val="en-US"/>
        </w:rPr>
        <w:t>26.</w:t>
      </w:r>
      <w:r>
        <w:rPr>
          <w:sz w:val="20"/>
          <w:szCs w:val="20"/>
          <w:lang w:val="en-US"/>
        </w:rPr>
        <w:t xml:space="preserve">2 ± 0.6 m. </w:t>
      </w:r>
      <w:r w:rsidRPr="00FF5A11">
        <w:rPr>
          <w:sz w:val="20"/>
          <w:szCs w:val="20"/>
          <w:lang w:val="en-US"/>
        </w:rPr>
        <w:t xml:space="preserve">The </w:t>
      </w:r>
      <w:r>
        <w:rPr>
          <w:sz w:val="20"/>
          <w:szCs w:val="20"/>
          <w:lang w:val="en-US"/>
        </w:rPr>
        <w:t xml:space="preserve">average gross tonnage </w:t>
      </w:r>
      <w:r w:rsidRPr="00FF5A11">
        <w:rPr>
          <w:sz w:val="20"/>
          <w:szCs w:val="20"/>
          <w:lang w:val="en-US"/>
        </w:rPr>
        <w:t xml:space="preserve">of the vessels </w:t>
      </w:r>
      <w:r>
        <w:rPr>
          <w:sz w:val="20"/>
          <w:szCs w:val="20"/>
          <w:lang w:val="en-US"/>
        </w:rPr>
        <w:t xml:space="preserve">was 109.3 </w:t>
      </w:r>
      <w:r w:rsidRPr="00FF5A11">
        <w:rPr>
          <w:sz w:val="20"/>
          <w:szCs w:val="20"/>
          <w:lang w:val="en-US"/>
        </w:rPr>
        <w:t>±</w:t>
      </w:r>
      <w:r>
        <w:rPr>
          <w:sz w:val="20"/>
          <w:szCs w:val="20"/>
          <w:lang w:val="en-US"/>
        </w:rPr>
        <w:t xml:space="preserve"> 7.</w:t>
      </w:r>
      <w:r w:rsidR="00287CC0">
        <w:rPr>
          <w:sz w:val="20"/>
          <w:szCs w:val="20"/>
          <w:lang w:val="en-US"/>
        </w:rPr>
        <w:t>5</w:t>
      </w:r>
      <w:r w:rsidRPr="003F03C7">
        <w:rPr>
          <w:sz w:val="20"/>
          <w:szCs w:val="20"/>
          <w:lang w:val="en-GB"/>
        </w:rPr>
        <w:t xml:space="preserve"> </w:t>
      </w:r>
      <w:r>
        <w:rPr>
          <w:sz w:val="20"/>
          <w:szCs w:val="20"/>
          <w:lang w:val="en-US"/>
        </w:rPr>
        <w:t>t</w:t>
      </w:r>
      <w:r w:rsidRPr="00FF5A11">
        <w:rPr>
          <w:sz w:val="20"/>
          <w:szCs w:val="20"/>
          <w:lang w:val="en-US"/>
        </w:rPr>
        <w:t xml:space="preserve"> with </w:t>
      </w:r>
      <w:r>
        <w:rPr>
          <w:sz w:val="20"/>
          <w:szCs w:val="20"/>
          <w:lang w:val="en-US"/>
        </w:rPr>
        <w:t>an average</w:t>
      </w:r>
      <w:r w:rsidRPr="00021249">
        <w:rPr>
          <w:sz w:val="20"/>
          <w:szCs w:val="20"/>
          <w:lang w:val="en-US"/>
        </w:rPr>
        <w:t xml:space="preserve"> </w:t>
      </w:r>
      <w:r>
        <w:rPr>
          <w:sz w:val="20"/>
          <w:szCs w:val="20"/>
          <w:lang w:val="en-US"/>
        </w:rPr>
        <w:t xml:space="preserve">engine </w:t>
      </w:r>
      <w:r w:rsidRPr="00FF5A11">
        <w:rPr>
          <w:sz w:val="20"/>
          <w:szCs w:val="20"/>
          <w:lang w:val="en-US"/>
        </w:rPr>
        <w:t xml:space="preserve">power </w:t>
      </w:r>
      <w:r>
        <w:rPr>
          <w:sz w:val="20"/>
          <w:szCs w:val="20"/>
          <w:lang w:val="en-US"/>
        </w:rPr>
        <w:t xml:space="preserve">of 391 </w:t>
      </w:r>
      <w:r w:rsidRPr="00FF5A11">
        <w:rPr>
          <w:sz w:val="20"/>
          <w:szCs w:val="20"/>
          <w:lang w:val="en-US"/>
        </w:rPr>
        <w:t>±</w:t>
      </w:r>
      <w:r>
        <w:rPr>
          <w:sz w:val="20"/>
          <w:szCs w:val="20"/>
          <w:lang w:val="en-US"/>
        </w:rPr>
        <w:t xml:space="preserve"> 17.8 hp </w:t>
      </w:r>
      <w:r w:rsidRPr="00FF5A11">
        <w:rPr>
          <w:sz w:val="20"/>
          <w:szCs w:val="20"/>
          <w:lang w:val="en-US"/>
        </w:rPr>
        <w:t xml:space="preserve">and </w:t>
      </w:r>
      <w:r>
        <w:rPr>
          <w:sz w:val="20"/>
          <w:szCs w:val="20"/>
          <w:lang w:val="en-US"/>
        </w:rPr>
        <w:t xml:space="preserve">an </w:t>
      </w:r>
      <w:r w:rsidRPr="00FF5A11">
        <w:rPr>
          <w:sz w:val="20"/>
          <w:szCs w:val="20"/>
          <w:lang w:val="en-US"/>
        </w:rPr>
        <w:t xml:space="preserve">average </w:t>
      </w:r>
      <w:r>
        <w:rPr>
          <w:sz w:val="20"/>
          <w:szCs w:val="20"/>
          <w:lang w:val="en-US"/>
        </w:rPr>
        <w:t xml:space="preserve">estimated vessel </w:t>
      </w:r>
      <w:r w:rsidRPr="00FF5A11">
        <w:rPr>
          <w:sz w:val="20"/>
          <w:szCs w:val="20"/>
          <w:lang w:val="en-US"/>
        </w:rPr>
        <w:t xml:space="preserve">value </w:t>
      </w:r>
      <w:r>
        <w:rPr>
          <w:sz w:val="20"/>
          <w:szCs w:val="20"/>
          <w:lang w:val="en-US"/>
        </w:rPr>
        <w:t xml:space="preserve">of 585609.8 </w:t>
      </w:r>
      <w:r w:rsidRPr="00FF5A11">
        <w:rPr>
          <w:sz w:val="20"/>
          <w:szCs w:val="20"/>
          <w:lang w:val="en-US"/>
        </w:rPr>
        <w:t>±</w:t>
      </w:r>
      <w:r>
        <w:rPr>
          <w:sz w:val="20"/>
          <w:szCs w:val="20"/>
          <w:lang w:val="en-US"/>
        </w:rPr>
        <w:t xml:space="preserve"> 41020.6 €.</w:t>
      </w:r>
      <w:r w:rsidRPr="00FF5A11">
        <w:rPr>
          <w:sz w:val="20"/>
          <w:szCs w:val="20"/>
          <w:lang w:val="en-US"/>
        </w:rPr>
        <w:t xml:space="preserve"> Around half of the</w:t>
      </w:r>
      <w:r>
        <w:rPr>
          <w:sz w:val="20"/>
          <w:szCs w:val="20"/>
          <w:lang w:val="en-US"/>
        </w:rPr>
        <w:t xml:space="preserve"> fishers surveyed </w:t>
      </w:r>
      <w:r w:rsidRPr="00FF5A11">
        <w:rPr>
          <w:sz w:val="20"/>
          <w:szCs w:val="20"/>
          <w:lang w:val="en-US"/>
        </w:rPr>
        <w:t>(5</w:t>
      </w:r>
      <w:r>
        <w:rPr>
          <w:sz w:val="20"/>
          <w:szCs w:val="20"/>
          <w:lang w:val="en-US"/>
        </w:rPr>
        <w:t>1.2</w:t>
      </w:r>
      <w:r w:rsidRPr="00FF5A11">
        <w:rPr>
          <w:sz w:val="20"/>
          <w:szCs w:val="20"/>
          <w:lang w:val="en-US"/>
        </w:rPr>
        <w:t>%) ha</w:t>
      </w:r>
      <w:r>
        <w:rPr>
          <w:sz w:val="20"/>
          <w:szCs w:val="20"/>
          <w:lang w:val="en-US"/>
        </w:rPr>
        <w:t xml:space="preserve">d </w:t>
      </w:r>
      <w:r w:rsidRPr="00FF5A11">
        <w:rPr>
          <w:sz w:val="20"/>
          <w:szCs w:val="20"/>
          <w:lang w:val="en-US"/>
        </w:rPr>
        <w:t>ice machines that allow</w:t>
      </w:r>
      <w:r>
        <w:rPr>
          <w:sz w:val="20"/>
          <w:szCs w:val="20"/>
          <w:lang w:val="en-US"/>
        </w:rPr>
        <w:t>ed</w:t>
      </w:r>
      <w:r w:rsidRPr="00FF5A11">
        <w:rPr>
          <w:sz w:val="20"/>
          <w:szCs w:val="20"/>
          <w:lang w:val="en-US"/>
        </w:rPr>
        <w:t xml:space="preserve"> small trips offshore, with </w:t>
      </w:r>
      <w:r>
        <w:rPr>
          <w:sz w:val="20"/>
          <w:szCs w:val="20"/>
          <w:lang w:val="en-US"/>
        </w:rPr>
        <w:t>the typ</w:t>
      </w:r>
      <w:r w:rsidRPr="00FF5A11">
        <w:rPr>
          <w:sz w:val="20"/>
          <w:szCs w:val="20"/>
          <w:lang w:val="en-US"/>
        </w:rPr>
        <w:t xml:space="preserve">ical fishing trip </w:t>
      </w:r>
      <w:r w:rsidRPr="005C188D">
        <w:rPr>
          <w:b/>
          <w:sz w:val="20"/>
          <w:szCs w:val="20"/>
          <w:lang w:val="en-GB"/>
        </w:rPr>
        <w:t xml:space="preserve"> </w:t>
      </w:r>
      <w:r>
        <w:rPr>
          <w:sz w:val="20"/>
          <w:szCs w:val="20"/>
          <w:lang w:val="en-US"/>
        </w:rPr>
        <w:t>having</w:t>
      </w:r>
      <w:r w:rsidRPr="00FF5A11">
        <w:rPr>
          <w:sz w:val="20"/>
          <w:szCs w:val="20"/>
          <w:lang w:val="en-US"/>
        </w:rPr>
        <w:t xml:space="preserve"> a</w:t>
      </w:r>
      <w:r>
        <w:rPr>
          <w:sz w:val="20"/>
          <w:szCs w:val="20"/>
          <w:lang w:val="en-US"/>
        </w:rPr>
        <w:t>n average</w:t>
      </w:r>
      <w:r w:rsidRPr="00FF5A11">
        <w:rPr>
          <w:sz w:val="20"/>
          <w:szCs w:val="20"/>
          <w:lang w:val="en-US"/>
        </w:rPr>
        <w:t xml:space="preserve"> duration of 1</w:t>
      </w:r>
      <w:r>
        <w:rPr>
          <w:sz w:val="20"/>
          <w:szCs w:val="20"/>
          <w:lang w:val="en-US"/>
        </w:rPr>
        <w:t xml:space="preserve"> (1.4</w:t>
      </w:r>
      <w:r w:rsidRPr="00FF5A11">
        <w:rPr>
          <w:sz w:val="20"/>
          <w:szCs w:val="20"/>
          <w:lang w:val="en-US"/>
        </w:rPr>
        <w:t>±</w:t>
      </w:r>
      <w:r>
        <w:rPr>
          <w:sz w:val="20"/>
          <w:szCs w:val="20"/>
          <w:lang w:val="en-US"/>
        </w:rPr>
        <w:t>0.1)</w:t>
      </w:r>
      <w:r w:rsidRPr="00FF5A11">
        <w:rPr>
          <w:sz w:val="20"/>
          <w:szCs w:val="20"/>
          <w:lang w:val="en-US"/>
        </w:rPr>
        <w:t xml:space="preserve"> day, </w:t>
      </w:r>
      <w:r>
        <w:rPr>
          <w:sz w:val="20"/>
          <w:szCs w:val="20"/>
          <w:lang w:val="en-US"/>
        </w:rPr>
        <w:t xml:space="preserve">with an average of </w:t>
      </w:r>
      <w:r w:rsidRPr="00FF5A11">
        <w:rPr>
          <w:sz w:val="20"/>
          <w:szCs w:val="20"/>
          <w:lang w:val="en-US"/>
        </w:rPr>
        <w:t>4</w:t>
      </w:r>
      <w:r>
        <w:rPr>
          <w:sz w:val="20"/>
          <w:szCs w:val="20"/>
          <w:lang w:val="en-US"/>
        </w:rPr>
        <w:t xml:space="preserve"> (3.7 </w:t>
      </w:r>
      <w:r w:rsidRPr="00FF5A11">
        <w:rPr>
          <w:sz w:val="20"/>
          <w:szCs w:val="20"/>
          <w:lang w:val="en-US"/>
        </w:rPr>
        <w:t>±</w:t>
      </w:r>
      <w:r>
        <w:rPr>
          <w:sz w:val="20"/>
          <w:szCs w:val="20"/>
          <w:lang w:val="en-US"/>
        </w:rPr>
        <w:t xml:space="preserve"> 0.1)</w:t>
      </w:r>
      <w:r w:rsidRPr="00FF5A11">
        <w:rPr>
          <w:sz w:val="20"/>
          <w:szCs w:val="20"/>
          <w:lang w:val="en-US"/>
        </w:rPr>
        <w:t xml:space="preserve"> hauls</w:t>
      </w:r>
      <w:r>
        <w:rPr>
          <w:sz w:val="20"/>
          <w:szCs w:val="20"/>
          <w:lang w:val="en-US"/>
        </w:rPr>
        <w:t>/</w:t>
      </w:r>
      <w:r w:rsidRPr="00FF5A11">
        <w:rPr>
          <w:sz w:val="20"/>
          <w:szCs w:val="20"/>
          <w:lang w:val="en-US"/>
        </w:rPr>
        <w:t>day</w:t>
      </w:r>
      <w:r>
        <w:rPr>
          <w:sz w:val="20"/>
          <w:szCs w:val="20"/>
          <w:lang w:val="en-US"/>
        </w:rPr>
        <w:t>, each</w:t>
      </w:r>
      <w:r w:rsidRPr="00FF5A11">
        <w:rPr>
          <w:sz w:val="20"/>
          <w:szCs w:val="20"/>
          <w:lang w:val="en-US"/>
        </w:rPr>
        <w:t xml:space="preserve"> last</w:t>
      </w:r>
      <w:r>
        <w:rPr>
          <w:sz w:val="20"/>
          <w:szCs w:val="20"/>
          <w:lang w:val="en-US"/>
        </w:rPr>
        <w:t>ing</w:t>
      </w:r>
      <w:r w:rsidRPr="00FF5A11">
        <w:rPr>
          <w:sz w:val="20"/>
          <w:szCs w:val="20"/>
          <w:lang w:val="en-US"/>
        </w:rPr>
        <w:t xml:space="preserve"> 4 </w:t>
      </w:r>
      <w:r>
        <w:rPr>
          <w:sz w:val="20"/>
          <w:szCs w:val="20"/>
          <w:lang w:val="en-US"/>
        </w:rPr>
        <w:t>(3.9</w:t>
      </w:r>
      <w:r w:rsidRPr="00FF5A11">
        <w:rPr>
          <w:sz w:val="20"/>
          <w:szCs w:val="20"/>
          <w:lang w:val="en-US"/>
        </w:rPr>
        <w:t>±</w:t>
      </w:r>
      <w:r>
        <w:rPr>
          <w:sz w:val="20"/>
          <w:szCs w:val="20"/>
          <w:lang w:val="en-US"/>
        </w:rPr>
        <w:t xml:space="preserve"> 0.1) hours with</w:t>
      </w:r>
      <w:r w:rsidRPr="00FF5A11">
        <w:rPr>
          <w:sz w:val="20"/>
          <w:szCs w:val="20"/>
          <w:lang w:val="en-US"/>
        </w:rPr>
        <w:t xml:space="preserve"> </w:t>
      </w:r>
      <w:r>
        <w:rPr>
          <w:sz w:val="20"/>
          <w:szCs w:val="20"/>
          <w:lang w:val="en-US"/>
        </w:rPr>
        <w:t>average weekly landings</w:t>
      </w:r>
      <w:r w:rsidRPr="00FF5A11">
        <w:rPr>
          <w:sz w:val="20"/>
          <w:szCs w:val="20"/>
          <w:lang w:val="en-US"/>
        </w:rPr>
        <w:t xml:space="preserve"> </w:t>
      </w:r>
      <w:r>
        <w:rPr>
          <w:sz w:val="20"/>
          <w:szCs w:val="20"/>
          <w:lang w:val="en-US"/>
        </w:rPr>
        <w:t xml:space="preserve">of </w:t>
      </w:r>
      <w:r w:rsidRPr="00FF5A11">
        <w:rPr>
          <w:sz w:val="20"/>
          <w:szCs w:val="20"/>
          <w:lang w:val="en-US"/>
        </w:rPr>
        <w:t>24</w:t>
      </w:r>
      <w:r>
        <w:rPr>
          <w:sz w:val="20"/>
          <w:szCs w:val="20"/>
          <w:lang w:val="en-US"/>
        </w:rPr>
        <w:t xml:space="preserve">15.6 </w:t>
      </w:r>
      <w:r w:rsidRPr="00FF5A11">
        <w:rPr>
          <w:sz w:val="20"/>
          <w:szCs w:val="20"/>
          <w:lang w:val="en-US"/>
        </w:rPr>
        <w:t>±</w:t>
      </w:r>
      <w:r>
        <w:rPr>
          <w:sz w:val="20"/>
          <w:szCs w:val="20"/>
          <w:lang w:val="en-US"/>
        </w:rPr>
        <w:t xml:space="preserve"> 104.2 </w:t>
      </w:r>
      <w:r w:rsidRPr="00FF5A11">
        <w:rPr>
          <w:sz w:val="20"/>
          <w:szCs w:val="20"/>
          <w:lang w:val="en-US"/>
        </w:rPr>
        <w:t>kg</w:t>
      </w:r>
      <w:r>
        <w:rPr>
          <w:sz w:val="20"/>
          <w:szCs w:val="20"/>
          <w:lang w:val="en-US"/>
        </w:rPr>
        <w:t>.</w:t>
      </w:r>
      <w:r w:rsidRPr="00FF5A11">
        <w:rPr>
          <w:sz w:val="20"/>
          <w:szCs w:val="20"/>
          <w:lang w:val="en-US"/>
        </w:rPr>
        <w:t xml:space="preserve"> The weekly fuel consumption was </w:t>
      </w:r>
      <w:r>
        <w:rPr>
          <w:sz w:val="20"/>
          <w:szCs w:val="20"/>
          <w:lang w:val="en-US"/>
        </w:rPr>
        <w:t>on</w:t>
      </w:r>
      <w:r w:rsidRPr="00FF5A11">
        <w:rPr>
          <w:sz w:val="20"/>
          <w:szCs w:val="20"/>
          <w:lang w:val="en-US"/>
        </w:rPr>
        <w:t xml:space="preserve"> average 57</w:t>
      </w:r>
      <w:r>
        <w:rPr>
          <w:sz w:val="20"/>
          <w:szCs w:val="20"/>
          <w:lang w:val="en-US"/>
        </w:rPr>
        <w:t>55</w:t>
      </w:r>
      <w:r w:rsidRPr="00FF5A11">
        <w:rPr>
          <w:sz w:val="20"/>
          <w:szCs w:val="20"/>
          <w:lang w:val="en-US"/>
        </w:rPr>
        <w:t>.</w:t>
      </w:r>
      <w:r>
        <w:rPr>
          <w:sz w:val="20"/>
          <w:szCs w:val="20"/>
          <w:lang w:val="en-US"/>
        </w:rPr>
        <w:t xml:space="preserve">4 </w:t>
      </w:r>
      <w:r w:rsidRPr="00FF5A11">
        <w:rPr>
          <w:sz w:val="20"/>
          <w:szCs w:val="20"/>
          <w:lang w:val="en-US"/>
        </w:rPr>
        <w:t>±</w:t>
      </w:r>
      <w:r>
        <w:rPr>
          <w:sz w:val="20"/>
          <w:szCs w:val="20"/>
          <w:lang w:val="en-US"/>
        </w:rPr>
        <w:t xml:space="preserve"> 328.5</w:t>
      </w:r>
      <w:r w:rsidRPr="00FF5A11">
        <w:rPr>
          <w:sz w:val="20"/>
          <w:szCs w:val="20"/>
          <w:lang w:val="en-US"/>
        </w:rPr>
        <w:t xml:space="preserve"> l</w:t>
      </w:r>
      <w:r>
        <w:rPr>
          <w:sz w:val="20"/>
          <w:szCs w:val="20"/>
          <w:lang w:val="en-US"/>
        </w:rPr>
        <w:t xml:space="preserve"> and </w:t>
      </w:r>
      <w:r w:rsidRPr="00FF5A11">
        <w:rPr>
          <w:sz w:val="20"/>
          <w:szCs w:val="20"/>
          <w:lang w:val="en-US"/>
        </w:rPr>
        <w:t>annual average</w:t>
      </w:r>
      <w:r>
        <w:rPr>
          <w:sz w:val="20"/>
          <w:szCs w:val="20"/>
          <w:lang w:val="en-US"/>
        </w:rPr>
        <w:t xml:space="preserve"> fixed costs</w:t>
      </w:r>
      <w:r w:rsidRPr="00FF5A11">
        <w:rPr>
          <w:sz w:val="20"/>
          <w:szCs w:val="20"/>
          <w:lang w:val="en-US"/>
        </w:rPr>
        <w:t xml:space="preserve"> equaled to 6</w:t>
      </w:r>
      <w:r>
        <w:rPr>
          <w:sz w:val="20"/>
          <w:szCs w:val="20"/>
          <w:lang w:val="en-US"/>
        </w:rPr>
        <w:t>2454</w:t>
      </w:r>
      <w:r w:rsidRPr="00FF5A11">
        <w:rPr>
          <w:sz w:val="20"/>
          <w:szCs w:val="20"/>
          <w:lang w:val="en-US"/>
        </w:rPr>
        <w:t>.</w:t>
      </w:r>
      <w:r>
        <w:rPr>
          <w:sz w:val="20"/>
          <w:szCs w:val="20"/>
          <w:lang w:val="en-US"/>
        </w:rPr>
        <w:t xml:space="preserve">6 </w:t>
      </w:r>
      <w:r w:rsidRPr="00FF5A11">
        <w:rPr>
          <w:sz w:val="20"/>
          <w:szCs w:val="20"/>
          <w:lang w:val="en-US"/>
        </w:rPr>
        <w:t>±</w:t>
      </w:r>
      <w:r>
        <w:rPr>
          <w:sz w:val="20"/>
          <w:szCs w:val="20"/>
          <w:lang w:val="en-US"/>
        </w:rPr>
        <w:t xml:space="preserve"> </w:t>
      </w:r>
      <w:r w:rsidRPr="00FF5A11">
        <w:rPr>
          <w:sz w:val="20"/>
          <w:szCs w:val="20"/>
          <w:lang w:val="en-US"/>
        </w:rPr>
        <w:t>1</w:t>
      </w:r>
      <w:r>
        <w:rPr>
          <w:sz w:val="20"/>
          <w:szCs w:val="20"/>
          <w:lang w:val="en-US"/>
        </w:rPr>
        <w:t>4826.6</w:t>
      </w:r>
      <w:r w:rsidRPr="00FF5A11">
        <w:rPr>
          <w:sz w:val="20"/>
          <w:szCs w:val="20"/>
          <w:lang w:val="en-US"/>
        </w:rPr>
        <w:t>5 €.</w:t>
      </w:r>
      <w:r>
        <w:rPr>
          <w:sz w:val="20"/>
          <w:szCs w:val="20"/>
          <w:lang w:val="en-US"/>
        </w:rPr>
        <w:t xml:space="preserve"> </w:t>
      </w:r>
      <w:r w:rsidRPr="00FF5A11">
        <w:rPr>
          <w:sz w:val="20"/>
          <w:szCs w:val="20"/>
          <w:lang w:val="en-US"/>
        </w:rPr>
        <w:t xml:space="preserve">A key finding of the survey is that the </w:t>
      </w:r>
      <w:r>
        <w:rPr>
          <w:sz w:val="20"/>
          <w:szCs w:val="20"/>
          <w:lang w:val="en-US"/>
        </w:rPr>
        <w:t>LO</w:t>
      </w:r>
      <w:r w:rsidRPr="00FF5A11">
        <w:rPr>
          <w:sz w:val="20"/>
          <w:szCs w:val="20"/>
          <w:lang w:val="en-US"/>
        </w:rPr>
        <w:t xml:space="preserve"> was not widely known among the </w:t>
      </w:r>
      <w:r>
        <w:rPr>
          <w:sz w:val="20"/>
          <w:szCs w:val="20"/>
          <w:lang w:val="en-US"/>
        </w:rPr>
        <w:t>fishers surveyed (i.e. only 53.7</w:t>
      </w:r>
      <w:r w:rsidRPr="00FF5A11">
        <w:rPr>
          <w:sz w:val="20"/>
          <w:szCs w:val="20"/>
          <w:lang w:val="en-US"/>
        </w:rPr>
        <w:t xml:space="preserve">% was aware that discarding of unwanted catches (UWC) will be banned in European waters progressively in </w:t>
      </w:r>
    </w:p>
    <w:p w:rsidR="00A81E9A" w:rsidRPr="00FC5F31" w:rsidRDefault="00A81E9A" w:rsidP="000C0CE9">
      <w:pPr>
        <w:pStyle w:val="NoSpacing"/>
        <w:jc w:val="both"/>
        <w:rPr>
          <w:sz w:val="20"/>
          <w:szCs w:val="20"/>
          <w:lang w:val="en-GB"/>
        </w:rPr>
      </w:pPr>
    </w:p>
    <w:p w:rsidR="00A81E9A" w:rsidRPr="00FC5F31" w:rsidRDefault="00A81E9A" w:rsidP="000C0CE9">
      <w:pPr>
        <w:pStyle w:val="NoSpacing"/>
        <w:jc w:val="both"/>
        <w:rPr>
          <w:sz w:val="20"/>
          <w:szCs w:val="20"/>
          <w:lang w:val="en-GB"/>
        </w:rPr>
      </w:pPr>
    </w:p>
    <w:p w:rsidR="000C0CE9" w:rsidRPr="00FC5F31" w:rsidRDefault="000C0CE9" w:rsidP="000C0CE9">
      <w:pPr>
        <w:pStyle w:val="NoSpacing"/>
        <w:jc w:val="both"/>
        <w:rPr>
          <w:sz w:val="20"/>
          <w:szCs w:val="20"/>
          <w:lang w:val="en-GB"/>
        </w:rPr>
      </w:pPr>
      <w:r w:rsidRPr="003C637A">
        <w:rPr>
          <w:noProof/>
          <w:sz w:val="20"/>
          <w:szCs w:val="20"/>
          <w:lang w:val="en-GB" w:eastAsia="en-GB"/>
        </w:rPr>
        <w:drawing>
          <wp:inline distT="0" distB="0" distL="0" distR="0">
            <wp:extent cx="5397011" cy="1135463"/>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0C0CE9">
        <w:rPr>
          <w:b/>
          <w:sz w:val="20"/>
          <w:szCs w:val="20"/>
          <w:lang w:val="en-GB"/>
        </w:rPr>
        <w:t xml:space="preserve"> </w:t>
      </w:r>
      <w:proofErr w:type="gramStart"/>
      <w:r>
        <w:rPr>
          <w:b/>
          <w:sz w:val="20"/>
          <w:szCs w:val="20"/>
          <w:lang w:val="en-GB"/>
        </w:rPr>
        <w:t>Figure 1.</w:t>
      </w:r>
      <w:proofErr w:type="gramEnd"/>
      <w:r>
        <w:rPr>
          <w:b/>
          <w:sz w:val="20"/>
          <w:szCs w:val="20"/>
          <w:lang w:val="en-GB"/>
        </w:rPr>
        <w:t xml:space="preserve"> </w:t>
      </w:r>
      <w:proofErr w:type="gramStart"/>
      <w:r>
        <w:rPr>
          <w:b/>
          <w:sz w:val="20"/>
          <w:szCs w:val="20"/>
          <w:lang w:val="en-GB"/>
        </w:rPr>
        <w:t>Fishers</w:t>
      </w:r>
      <w:r w:rsidRPr="00FC5F31">
        <w:rPr>
          <w:b/>
          <w:sz w:val="20"/>
          <w:szCs w:val="20"/>
          <w:lang w:val="en-GB"/>
        </w:rPr>
        <w:t xml:space="preserve">’ </w:t>
      </w:r>
      <w:r>
        <w:rPr>
          <w:b/>
          <w:sz w:val="20"/>
          <w:szCs w:val="20"/>
          <w:lang w:val="en-GB"/>
        </w:rPr>
        <w:t>tactics</w:t>
      </w:r>
      <w:r w:rsidRPr="00FC5F31">
        <w:rPr>
          <w:b/>
          <w:sz w:val="20"/>
          <w:szCs w:val="20"/>
          <w:lang w:val="en-GB"/>
        </w:rPr>
        <w:t xml:space="preserve"> </w:t>
      </w:r>
      <w:r>
        <w:rPr>
          <w:b/>
          <w:sz w:val="20"/>
          <w:szCs w:val="20"/>
          <w:lang w:val="en-GB"/>
        </w:rPr>
        <w:t>and</w:t>
      </w:r>
      <w:r w:rsidRPr="00FC5F31">
        <w:rPr>
          <w:b/>
          <w:sz w:val="20"/>
          <w:szCs w:val="20"/>
          <w:lang w:val="en-GB"/>
        </w:rPr>
        <w:t xml:space="preserve"> </w:t>
      </w:r>
      <w:r>
        <w:rPr>
          <w:b/>
          <w:sz w:val="20"/>
          <w:szCs w:val="20"/>
          <w:lang w:val="en-GB"/>
        </w:rPr>
        <w:t>unwanted</w:t>
      </w:r>
      <w:r w:rsidRPr="00FC5F31">
        <w:rPr>
          <w:b/>
          <w:sz w:val="20"/>
          <w:szCs w:val="20"/>
          <w:lang w:val="en-GB"/>
        </w:rPr>
        <w:t xml:space="preserve"> </w:t>
      </w:r>
      <w:r>
        <w:rPr>
          <w:b/>
          <w:sz w:val="20"/>
          <w:szCs w:val="20"/>
          <w:lang w:val="en-GB"/>
        </w:rPr>
        <w:t>catches</w:t>
      </w:r>
      <w:r w:rsidRPr="00FC5F31">
        <w:rPr>
          <w:b/>
          <w:sz w:val="20"/>
          <w:szCs w:val="20"/>
          <w:lang w:val="en-GB"/>
        </w:rPr>
        <w:t xml:space="preserve"> (</w:t>
      </w:r>
      <w:r w:rsidRPr="00C73912">
        <w:rPr>
          <w:b/>
          <w:sz w:val="20"/>
          <w:lang w:val="en-GB"/>
        </w:rPr>
        <w:t>UWC</w:t>
      </w:r>
      <w:r w:rsidRPr="00FC5F31">
        <w:rPr>
          <w:b/>
          <w:sz w:val="20"/>
          <w:lang w:val="en-GB"/>
        </w:rPr>
        <w:t>).</w:t>
      </w:r>
      <w:proofErr w:type="gramEnd"/>
    </w:p>
    <w:p w:rsidR="000C0CE9" w:rsidRPr="00C248AF" w:rsidRDefault="000C0CE9" w:rsidP="000C0CE9">
      <w:pPr>
        <w:pStyle w:val="NoSpacing"/>
        <w:jc w:val="both"/>
        <w:rPr>
          <w:b/>
          <w:sz w:val="20"/>
          <w:szCs w:val="20"/>
        </w:rPr>
      </w:pPr>
      <w:r>
        <w:rPr>
          <w:b/>
          <w:sz w:val="20"/>
        </w:rPr>
        <w:t>Εικόνα 1.</w:t>
      </w:r>
      <w:r w:rsidRPr="00EC6641">
        <w:rPr>
          <w:b/>
          <w:sz w:val="20"/>
        </w:rPr>
        <w:t xml:space="preserve"> </w:t>
      </w:r>
      <w:r w:rsidRPr="004161BB">
        <w:rPr>
          <w:b/>
          <w:sz w:val="20"/>
          <w:szCs w:val="20"/>
        </w:rPr>
        <w:t>Οι στρατηγικές αλιείας σχετικά με τα ανεπιθύμητα αλιεύματα</w:t>
      </w:r>
      <w:r w:rsidRPr="00EC6641">
        <w:rPr>
          <w:b/>
          <w:sz w:val="20"/>
          <w:szCs w:val="20"/>
        </w:rPr>
        <w:t xml:space="preserve"> </w:t>
      </w:r>
      <w:r w:rsidRPr="008B13D4">
        <w:rPr>
          <w:b/>
          <w:sz w:val="20"/>
          <w:szCs w:val="20"/>
        </w:rPr>
        <w:t>(UWC)</w:t>
      </w:r>
      <w:r w:rsidRPr="00EC6641">
        <w:rPr>
          <w:b/>
          <w:sz w:val="20"/>
          <w:szCs w:val="20"/>
        </w:rPr>
        <w:t>.</w:t>
      </w:r>
    </w:p>
    <w:p w:rsidR="000C0CE9" w:rsidRPr="00C248AF" w:rsidRDefault="000C0CE9" w:rsidP="000C0CE9">
      <w:pPr>
        <w:pStyle w:val="NoSpacing"/>
        <w:jc w:val="both"/>
        <w:rPr>
          <w:b/>
          <w:sz w:val="20"/>
          <w:szCs w:val="20"/>
        </w:rPr>
      </w:pPr>
    </w:p>
    <w:p w:rsidR="00A81E9A" w:rsidRDefault="00D11673" w:rsidP="000C0CE9">
      <w:pPr>
        <w:pStyle w:val="NoSpacing"/>
        <w:jc w:val="both"/>
        <w:rPr>
          <w:sz w:val="20"/>
          <w:szCs w:val="20"/>
          <w:lang w:val="en-US"/>
        </w:rPr>
      </w:pPr>
      <w:proofErr w:type="gramStart"/>
      <w:r w:rsidRPr="00FF5A11">
        <w:rPr>
          <w:sz w:val="20"/>
          <w:szCs w:val="20"/>
          <w:lang w:val="en-US"/>
        </w:rPr>
        <w:t>the</w:t>
      </w:r>
      <w:proofErr w:type="gramEnd"/>
      <w:r w:rsidRPr="00FF5A11">
        <w:rPr>
          <w:sz w:val="20"/>
          <w:szCs w:val="20"/>
          <w:lang w:val="en-US"/>
        </w:rPr>
        <w:t xml:space="preserve"> period 2015 – 2019</w:t>
      </w:r>
      <w:r>
        <w:rPr>
          <w:sz w:val="20"/>
          <w:szCs w:val="20"/>
          <w:lang w:val="en-US"/>
        </w:rPr>
        <w:t>)</w:t>
      </w:r>
      <w:r w:rsidRPr="00FF5A11">
        <w:rPr>
          <w:sz w:val="20"/>
          <w:szCs w:val="20"/>
          <w:lang w:val="en-US"/>
        </w:rPr>
        <w:t xml:space="preserve">. Fishers were asked as well to </w:t>
      </w:r>
      <w:r>
        <w:rPr>
          <w:sz w:val="20"/>
          <w:szCs w:val="20"/>
          <w:lang w:val="en-US"/>
        </w:rPr>
        <w:t>express</w:t>
      </w:r>
      <w:r w:rsidRPr="00FF5A11">
        <w:rPr>
          <w:sz w:val="20"/>
          <w:szCs w:val="20"/>
          <w:lang w:val="en-US"/>
        </w:rPr>
        <w:t xml:space="preserve"> </w:t>
      </w:r>
      <w:r>
        <w:rPr>
          <w:sz w:val="20"/>
          <w:szCs w:val="20"/>
          <w:lang w:val="en-US"/>
        </w:rPr>
        <w:t xml:space="preserve">their opinion on </w:t>
      </w:r>
      <w:r w:rsidRPr="00FF5A11">
        <w:rPr>
          <w:sz w:val="20"/>
          <w:szCs w:val="20"/>
          <w:lang w:val="en-US"/>
        </w:rPr>
        <w:t xml:space="preserve">the production of UWC </w:t>
      </w:r>
      <w:r>
        <w:rPr>
          <w:sz w:val="20"/>
          <w:szCs w:val="20"/>
          <w:lang w:val="en-US"/>
        </w:rPr>
        <w:t>(</w:t>
      </w:r>
      <w:r w:rsidRPr="00FF5A11">
        <w:rPr>
          <w:sz w:val="20"/>
          <w:szCs w:val="20"/>
          <w:lang w:val="en-US"/>
        </w:rPr>
        <w:t>Figure 1</w:t>
      </w:r>
      <w:r>
        <w:rPr>
          <w:sz w:val="20"/>
          <w:szCs w:val="20"/>
          <w:lang w:val="en-US"/>
        </w:rPr>
        <w:t>) and 87.8% of them stated that Minimum Landing Size (MLS) legislation</w:t>
      </w:r>
      <w:r w:rsidRPr="00FF5A11">
        <w:rPr>
          <w:sz w:val="20"/>
          <w:szCs w:val="20"/>
          <w:lang w:val="en-US"/>
        </w:rPr>
        <w:t xml:space="preserve"> </w:t>
      </w:r>
      <w:r>
        <w:rPr>
          <w:sz w:val="20"/>
          <w:szCs w:val="20"/>
          <w:lang w:val="en-US"/>
        </w:rPr>
        <w:t>was</w:t>
      </w:r>
      <w:r w:rsidRPr="00FF5A11">
        <w:rPr>
          <w:sz w:val="20"/>
          <w:szCs w:val="20"/>
          <w:lang w:val="en-US"/>
        </w:rPr>
        <w:t xml:space="preserve"> the major driver </w:t>
      </w:r>
      <w:proofErr w:type="gramStart"/>
      <w:r w:rsidRPr="00FF5A11">
        <w:rPr>
          <w:sz w:val="20"/>
          <w:szCs w:val="20"/>
          <w:lang w:val="en-US"/>
        </w:rPr>
        <w:t>that</w:t>
      </w:r>
      <w:proofErr w:type="gramEnd"/>
      <w:r w:rsidRPr="00FF5A11">
        <w:rPr>
          <w:sz w:val="20"/>
          <w:szCs w:val="20"/>
          <w:lang w:val="en-US"/>
        </w:rPr>
        <w:t xml:space="preserve"> generates UWC in the Greek bottom trawl fishery. </w:t>
      </w:r>
      <w:r>
        <w:rPr>
          <w:sz w:val="20"/>
          <w:szCs w:val="20"/>
          <w:lang w:val="en-US"/>
        </w:rPr>
        <w:t xml:space="preserve">Fishers </w:t>
      </w:r>
      <w:r w:rsidRPr="00FF5A11">
        <w:rPr>
          <w:sz w:val="20"/>
          <w:szCs w:val="20"/>
          <w:lang w:val="en-US"/>
        </w:rPr>
        <w:t xml:space="preserve">were totally opposed to </w:t>
      </w:r>
      <w:r>
        <w:rPr>
          <w:sz w:val="20"/>
          <w:szCs w:val="20"/>
          <w:lang w:val="en-US"/>
        </w:rPr>
        <w:t>the</w:t>
      </w:r>
      <w:r w:rsidRPr="00FF5A11">
        <w:rPr>
          <w:sz w:val="20"/>
          <w:szCs w:val="20"/>
          <w:lang w:val="en-US"/>
        </w:rPr>
        <w:t xml:space="preserve"> implementation</w:t>
      </w:r>
      <w:r>
        <w:rPr>
          <w:sz w:val="20"/>
          <w:szCs w:val="20"/>
          <w:lang w:val="en-US"/>
        </w:rPr>
        <w:t xml:space="preserve"> of the regulation believing that it </w:t>
      </w:r>
      <w:r w:rsidRPr="00FF5A11">
        <w:rPr>
          <w:sz w:val="20"/>
          <w:szCs w:val="20"/>
          <w:lang w:val="en-US"/>
        </w:rPr>
        <w:t>will cause widespread damage to marine ecosystems</w:t>
      </w:r>
      <w:r>
        <w:rPr>
          <w:sz w:val="20"/>
          <w:szCs w:val="20"/>
          <w:lang w:val="en-US"/>
        </w:rPr>
        <w:t xml:space="preserve">. </w:t>
      </w:r>
      <w:r w:rsidRPr="00FF5A11">
        <w:rPr>
          <w:sz w:val="20"/>
          <w:szCs w:val="20"/>
          <w:lang w:val="en-US"/>
        </w:rPr>
        <w:lastRenderedPageBreak/>
        <w:t>Moreover</w:t>
      </w:r>
      <w:r>
        <w:rPr>
          <w:sz w:val="20"/>
          <w:szCs w:val="20"/>
          <w:lang w:val="en-US"/>
        </w:rPr>
        <w:t>,</w:t>
      </w:r>
      <w:r w:rsidRPr="00FF5A11">
        <w:rPr>
          <w:sz w:val="20"/>
          <w:szCs w:val="20"/>
          <w:lang w:val="en-US"/>
        </w:rPr>
        <w:t xml:space="preserve"> fishers agreed that the </w:t>
      </w:r>
      <w:r>
        <w:rPr>
          <w:sz w:val="20"/>
          <w:szCs w:val="20"/>
          <w:lang w:val="en-US"/>
        </w:rPr>
        <w:t>LO</w:t>
      </w:r>
      <w:r w:rsidRPr="00FF5A11">
        <w:rPr>
          <w:sz w:val="20"/>
          <w:szCs w:val="20"/>
          <w:lang w:val="en-US"/>
        </w:rPr>
        <w:t xml:space="preserve"> will affect their </w:t>
      </w:r>
      <w:r>
        <w:rPr>
          <w:sz w:val="20"/>
          <w:szCs w:val="20"/>
          <w:lang w:val="en-US"/>
        </w:rPr>
        <w:t xml:space="preserve">occupation </w:t>
      </w:r>
      <w:r w:rsidRPr="00FF5A11">
        <w:rPr>
          <w:sz w:val="20"/>
          <w:szCs w:val="20"/>
          <w:lang w:val="en-US"/>
        </w:rPr>
        <w:t>because of an increase in expenses</w:t>
      </w:r>
      <w:r>
        <w:rPr>
          <w:sz w:val="20"/>
          <w:szCs w:val="20"/>
          <w:lang w:val="en-US"/>
        </w:rPr>
        <w:t xml:space="preserve"> mainly for storage and transportation.</w:t>
      </w:r>
    </w:p>
    <w:p w:rsidR="000C0CE9" w:rsidRPr="000C0CE9" w:rsidRDefault="00D11673" w:rsidP="000C0CE9">
      <w:pPr>
        <w:pStyle w:val="NoSpacing"/>
        <w:jc w:val="both"/>
        <w:rPr>
          <w:sz w:val="20"/>
          <w:szCs w:val="20"/>
          <w:lang w:val="en-US"/>
        </w:rPr>
      </w:pPr>
      <w:r>
        <w:rPr>
          <w:sz w:val="20"/>
          <w:szCs w:val="20"/>
          <w:lang w:val="en-US"/>
        </w:rPr>
        <w:t xml:space="preserve"> </w:t>
      </w:r>
    </w:p>
    <w:p w:rsidR="00A81E9A" w:rsidRDefault="00FC5F31" w:rsidP="00A81E9A">
      <w:pPr>
        <w:pStyle w:val="NoSpacing"/>
        <w:jc w:val="both"/>
        <w:rPr>
          <w:b/>
          <w:sz w:val="20"/>
          <w:szCs w:val="20"/>
          <w:lang w:val="en-GB"/>
        </w:rPr>
      </w:pPr>
      <w:r>
        <w:rPr>
          <w:b/>
          <w:noProof/>
          <w:sz w:val="20"/>
          <w:szCs w:val="20"/>
          <w:lang w:val="en-GB" w:eastAsia="en-GB"/>
        </w:rPr>
        <w:drawing>
          <wp:inline distT="0" distB="0" distL="0" distR="0">
            <wp:extent cx="5376914" cy="2059912"/>
            <wp:effectExtent l="19050" t="0" r="0" b="0"/>
            <wp:docPr id="1" name="Picture 13" descr="Rplot1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t11.emf"/>
                    <pic:cNvPicPr/>
                  </pic:nvPicPr>
                  <pic:blipFill>
                    <a:blip r:embed="rId7" cstate="print"/>
                    <a:srcRect l="2771" r="2432" b="7746"/>
                    <a:stretch>
                      <a:fillRect/>
                    </a:stretch>
                  </pic:blipFill>
                  <pic:spPr>
                    <a:xfrm>
                      <a:off x="0" y="0"/>
                      <a:ext cx="5400040" cy="2068772"/>
                    </a:xfrm>
                    <a:prstGeom prst="rect">
                      <a:avLst/>
                    </a:prstGeom>
                  </pic:spPr>
                </pic:pic>
              </a:graphicData>
            </a:graphic>
          </wp:inline>
        </w:drawing>
      </w:r>
    </w:p>
    <w:p w:rsidR="00A81E9A" w:rsidRPr="00021249" w:rsidRDefault="00A81E9A" w:rsidP="00A81E9A">
      <w:pPr>
        <w:pStyle w:val="NoSpacing"/>
        <w:jc w:val="both"/>
        <w:rPr>
          <w:sz w:val="20"/>
          <w:szCs w:val="20"/>
          <w:lang w:val="en-US"/>
        </w:rPr>
      </w:pPr>
      <w:proofErr w:type="gramStart"/>
      <w:r>
        <w:rPr>
          <w:b/>
          <w:sz w:val="20"/>
          <w:szCs w:val="20"/>
          <w:lang w:val="en-GB"/>
        </w:rPr>
        <w:t>Figure 2.</w:t>
      </w:r>
      <w:proofErr w:type="gramEnd"/>
      <w:r>
        <w:rPr>
          <w:b/>
          <w:sz w:val="20"/>
          <w:szCs w:val="20"/>
          <w:lang w:val="en-GB"/>
        </w:rPr>
        <w:t xml:space="preserve"> </w:t>
      </w:r>
      <w:proofErr w:type="gramStart"/>
      <w:r>
        <w:rPr>
          <w:b/>
          <w:sz w:val="20"/>
          <w:szCs w:val="20"/>
          <w:lang w:val="en-GB"/>
        </w:rPr>
        <w:t xml:space="preserve">Incentives importance </w:t>
      </w:r>
      <w:proofErr w:type="spellStart"/>
      <w:r>
        <w:rPr>
          <w:b/>
          <w:sz w:val="20"/>
          <w:szCs w:val="20"/>
          <w:lang w:val="en-GB"/>
        </w:rPr>
        <w:t>h</w:t>
      </w:r>
      <w:r w:rsidRPr="00110BFC">
        <w:rPr>
          <w:b/>
          <w:sz w:val="20"/>
          <w:szCs w:val="20"/>
          <w:lang w:val="en-GB"/>
        </w:rPr>
        <w:t>eatmap</w:t>
      </w:r>
      <w:proofErr w:type="spellEnd"/>
      <w:r>
        <w:rPr>
          <w:b/>
          <w:sz w:val="20"/>
          <w:szCs w:val="20"/>
          <w:lang w:val="en-GB"/>
        </w:rPr>
        <w:t>.</w:t>
      </w:r>
      <w:proofErr w:type="gramEnd"/>
      <w:r>
        <w:rPr>
          <w:b/>
          <w:sz w:val="20"/>
          <w:szCs w:val="20"/>
          <w:lang w:val="en-GB"/>
        </w:rPr>
        <w:t xml:space="preserve"> Frequency, mean value</w:t>
      </w:r>
      <w:r w:rsidRPr="00110BFC">
        <w:rPr>
          <w:b/>
          <w:sz w:val="20"/>
          <w:szCs w:val="20"/>
          <w:lang w:val="en-GB"/>
        </w:rPr>
        <w:t xml:space="preserve"> and standard deviation</w:t>
      </w:r>
      <w:r>
        <w:rPr>
          <w:b/>
          <w:sz w:val="20"/>
          <w:szCs w:val="20"/>
          <w:lang w:val="en-GB"/>
        </w:rPr>
        <w:t xml:space="preserve"> (in the parenthesis) are presented </w:t>
      </w:r>
      <w:r w:rsidRPr="004B2F9D">
        <w:rPr>
          <w:b/>
          <w:sz w:val="20"/>
          <w:szCs w:val="20"/>
          <w:lang w:val="en-GB"/>
        </w:rPr>
        <w:t>d</w:t>
      </w:r>
      <w:r>
        <w:rPr>
          <w:b/>
          <w:sz w:val="20"/>
          <w:szCs w:val="20"/>
          <w:lang w:val="en-GB"/>
        </w:rPr>
        <w:t>epending</w:t>
      </w:r>
      <w:r w:rsidRPr="004B2F9D">
        <w:rPr>
          <w:b/>
          <w:sz w:val="20"/>
          <w:szCs w:val="20"/>
          <w:lang w:val="en-GB"/>
        </w:rPr>
        <w:t xml:space="preserve"> on the level of importance (1-5)</w:t>
      </w:r>
      <w:r>
        <w:rPr>
          <w:b/>
          <w:sz w:val="20"/>
          <w:szCs w:val="20"/>
          <w:lang w:val="en-GB"/>
        </w:rPr>
        <w:t xml:space="preserve"> of the proposed incentives.</w:t>
      </w:r>
      <w:r w:rsidRPr="004B2F9D">
        <w:rPr>
          <w:b/>
          <w:sz w:val="20"/>
          <w:szCs w:val="20"/>
          <w:lang w:val="en-GB"/>
        </w:rPr>
        <w:t xml:space="preserve"> </w:t>
      </w:r>
    </w:p>
    <w:p w:rsidR="00A81E9A" w:rsidRPr="00FC5F31" w:rsidRDefault="00A81E9A" w:rsidP="00A81E9A">
      <w:pPr>
        <w:pStyle w:val="NoSpacing"/>
        <w:jc w:val="both"/>
        <w:rPr>
          <w:b/>
          <w:sz w:val="20"/>
          <w:szCs w:val="20"/>
        </w:rPr>
      </w:pPr>
      <w:r>
        <w:rPr>
          <w:b/>
          <w:sz w:val="20"/>
          <w:szCs w:val="20"/>
        </w:rPr>
        <w:t>Εικόνα</w:t>
      </w:r>
      <w:r w:rsidRPr="00CD7D61">
        <w:rPr>
          <w:b/>
          <w:sz w:val="20"/>
          <w:szCs w:val="20"/>
        </w:rPr>
        <w:t xml:space="preserve"> 2. </w:t>
      </w:r>
      <w:r>
        <w:rPr>
          <w:b/>
          <w:sz w:val="20"/>
          <w:szCs w:val="20"/>
        </w:rPr>
        <w:t>Χάρτης</w:t>
      </w:r>
      <w:r w:rsidRPr="007C0122">
        <w:rPr>
          <w:b/>
          <w:sz w:val="20"/>
          <w:szCs w:val="20"/>
        </w:rPr>
        <w:t xml:space="preserve"> </w:t>
      </w:r>
      <w:r>
        <w:rPr>
          <w:b/>
          <w:sz w:val="20"/>
          <w:szCs w:val="20"/>
        </w:rPr>
        <w:t>θερμότητας</w:t>
      </w:r>
      <w:r w:rsidRPr="00EC6641">
        <w:rPr>
          <w:b/>
          <w:sz w:val="20"/>
          <w:szCs w:val="20"/>
        </w:rPr>
        <w:t xml:space="preserve"> </w:t>
      </w:r>
      <w:r>
        <w:rPr>
          <w:b/>
          <w:sz w:val="20"/>
          <w:szCs w:val="20"/>
        </w:rPr>
        <w:t>που απεικονίζει τις συχνότητες, τη μέση τιμή και το τυπικό σφάλμα (σε παρένθεση) ανάλογα με το επίπεδο σημασίας (1-5) των προτεινόμενων κινήτρων</w:t>
      </w:r>
      <w:r w:rsidRPr="00EC6641">
        <w:rPr>
          <w:b/>
          <w:sz w:val="20"/>
          <w:szCs w:val="20"/>
        </w:rPr>
        <w:t>.</w:t>
      </w:r>
    </w:p>
    <w:p w:rsidR="00A81E9A" w:rsidRPr="00FC5F31" w:rsidRDefault="00A81E9A" w:rsidP="00A81E9A">
      <w:pPr>
        <w:pStyle w:val="NoSpacing"/>
        <w:jc w:val="both"/>
        <w:rPr>
          <w:b/>
          <w:sz w:val="20"/>
          <w:szCs w:val="20"/>
        </w:rPr>
      </w:pPr>
    </w:p>
    <w:p w:rsidR="000160A9" w:rsidRDefault="00D11673" w:rsidP="000C0CE9">
      <w:pPr>
        <w:pStyle w:val="NoSpacing"/>
        <w:ind w:firstLine="567"/>
        <w:jc w:val="both"/>
        <w:rPr>
          <w:sz w:val="20"/>
          <w:szCs w:val="20"/>
          <w:lang w:val="en-US"/>
        </w:rPr>
      </w:pPr>
      <w:r>
        <w:rPr>
          <w:sz w:val="20"/>
          <w:szCs w:val="20"/>
          <w:lang w:val="en-US"/>
        </w:rPr>
        <w:t>P</w:t>
      </w:r>
      <w:r w:rsidRPr="001F02D8">
        <w:rPr>
          <w:sz w:val="20"/>
          <w:szCs w:val="20"/>
          <w:lang w:val="en-US"/>
        </w:rPr>
        <w:t>revious studies</w:t>
      </w:r>
      <w:r>
        <w:rPr>
          <w:sz w:val="20"/>
          <w:szCs w:val="20"/>
          <w:lang w:val="en-US"/>
        </w:rPr>
        <w:t xml:space="preserve"> have</w:t>
      </w:r>
      <w:r w:rsidRPr="001F02D8">
        <w:rPr>
          <w:sz w:val="20"/>
          <w:szCs w:val="20"/>
          <w:lang w:val="en-US"/>
        </w:rPr>
        <w:t xml:space="preserve"> acknowledged the importance of looking into the factors behind discarding (</w:t>
      </w:r>
      <w:proofErr w:type="spellStart"/>
      <w:r>
        <w:rPr>
          <w:sz w:val="20"/>
          <w:szCs w:val="20"/>
          <w:lang w:val="en-US"/>
        </w:rPr>
        <w:t>Tsagarakis</w:t>
      </w:r>
      <w:proofErr w:type="spellEnd"/>
      <w:r>
        <w:rPr>
          <w:sz w:val="20"/>
          <w:szCs w:val="20"/>
          <w:lang w:val="en-US"/>
        </w:rPr>
        <w:t xml:space="preserve"> </w:t>
      </w:r>
      <w:r w:rsidRPr="00D55D7F">
        <w:rPr>
          <w:i/>
          <w:sz w:val="20"/>
          <w:szCs w:val="20"/>
          <w:lang w:val="en-US"/>
        </w:rPr>
        <w:t>et al</w:t>
      </w:r>
      <w:r>
        <w:rPr>
          <w:sz w:val="20"/>
          <w:szCs w:val="20"/>
          <w:lang w:val="en-US"/>
        </w:rPr>
        <w:t>. 2014).</w:t>
      </w:r>
      <w:r w:rsidRPr="001F02D8">
        <w:rPr>
          <w:sz w:val="20"/>
          <w:szCs w:val="20"/>
          <w:lang w:val="en-US"/>
        </w:rPr>
        <w:t xml:space="preserve"> </w:t>
      </w:r>
      <w:proofErr w:type="spellStart"/>
      <w:proofErr w:type="gramStart"/>
      <w:r w:rsidR="003C637A">
        <w:rPr>
          <w:sz w:val="20"/>
          <w:szCs w:val="20"/>
          <w:lang w:val="en-US"/>
        </w:rPr>
        <w:t>Vestergaard</w:t>
      </w:r>
      <w:proofErr w:type="spellEnd"/>
      <w:r w:rsidR="003C637A">
        <w:rPr>
          <w:sz w:val="20"/>
          <w:szCs w:val="20"/>
          <w:lang w:val="en-US"/>
        </w:rPr>
        <w:t xml:space="preserve"> (1996) </w:t>
      </w:r>
      <w:r>
        <w:rPr>
          <w:sz w:val="20"/>
          <w:szCs w:val="20"/>
          <w:lang w:val="en-US"/>
        </w:rPr>
        <w:t xml:space="preserve">states </w:t>
      </w:r>
      <w:r w:rsidRPr="001F02D8">
        <w:rPr>
          <w:sz w:val="20"/>
          <w:szCs w:val="20"/>
          <w:lang w:val="en-US"/>
        </w:rPr>
        <w:t>that discarding is</w:t>
      </w:r>
      <w:proofErr w:type="gramEnd"/>
      <w:r w:rsidRPr="001F02D8">
        <w:rPr>
          <w:sz w:val="20"/>
          <w:szCs w:val="20"/>
          <w:lang w:val="en-US"/>
        </w:rPr>
        <w:t xml:space="preserve"> a cons</w:t>
      </w:r>
      <w:r>
        <w:rPr>
          <w:sz w:val="20"/>
          <w:szCs w:val="20"/>
          <w:lang w:val="en-US"/>
        </w:rPr>
        <w:t>equential result of mismanagement and arises</w:t>
      </w:r>
      <w:r w:rsidRPr="001F02D8">
        <w:rPr>
          <w:sz w:val="20"/>
          <w:szCs w:val="20"/>
          <w:lang w:val="en-US"/>
        </w:rPr>
        <w:t xml:space="preserve"> </w:t>
      </w:r>
      <w:r>
        <w:rPr>
          <w:sz w:val="20"/>
          <w:szCs w:val="20"/>
          <w:lang w:val="en-US"/>
        </w:rPr>
        <w:t xml:space="preserve">when </w:t>
      </w:r>
      <w:r w:rsidRPr="001F02D8">
        <w:rPr>
          <w:sz w:val="20"/>
          <w:szCs w:val="20"/>
          <w:lang w:val="en-US"/>
        </w:rPr>
        <w:t>managers fail to apply measures that take into account fishers</w:t>
      </w:r>
      <w:r>
        <w:rPr>
          <w:sz w:val="20"/>
          <w:szCs w:val="20"/>
          <w:lang w:val="en-US"/>
        </w:rPr>
        <w:t>’</w:t>
      </w:r>
      <w:r w:rsidRPr="001F02D8">
        <w:rPr>
          <w:sz w:val="20"/>
          <w:szCs w:val="20"/>
          <w:lang w:val="en-US"/>
        </w:rPr>
        <w:t xml:space="preserve"> tactics</w:t>
      </w:r>
      <w:r>
        <w:rPr>
          <w:sz w:val="20"/>
          <w:szCs w:val="20"/>
          <w:lang w:val="en-US"/>
        </w:rPr>
        <w:t>. O</w:t>
      </w:r>
      <w:r w:rsidRPr="001F02D8">
        <w:rPr>
          <w:sz w:val="20"/>
          <w:szCs w:val="20"/>
          <w:lang w:val="en-US"/>
        </w:rPr>
        <w:t>ur results</w:t>
      </w:r>
      <w:r>
        <w:rPr>
          <w:sz w:val="20"/>
          <w:szCs w:val="20"/>
          <w:lang w:val="en-US"/>
        </w:rPr>
        <w:t xml:space="preserve"> </w:t>
      </w:r>
      <w:r w:rsidRPr="001F02D8">
        <w:rPr>
          <w:sz w:val="20"/>
          <w:szCs w:val="20"/>
          <w:lang w:val="en-US"/>
        </w:rPr>
        <w:t>show</w:t>
      </w:r>
      <w:r>
        <w:rPr>
          <w:sz w:val="20"/>
          <w:szCs w:val="20"/>
          <w:lang w:val="en-US"/>
        </w:rPr>
        <w:t>ed</w:t>
      </w:r>
      <w:r w:rsidRPr="001F02D8">
        <w:rPr>
          <w:sz w:val="20"/>
          <w:szCs w:val="20"/>
          <w:lang w:val="en-US"/>
        </w:rPr>
        <w:t xml:space="preserve"> that technical restrictions such </w:t>
      </w:r>
      <w:r>
        <w:rPr>
          <w:sz w:val="20"/>
          <w:szCs w:val="20"/>
          <w:lang w:val="en-US"/>
        </w:rPr>
        <w:t xml:space="preserve">as </w:t>
      </w:r>
      <w:proofErr w:type="gramStart"/>
      <w:r>
        <w:rPr>
          <w:sz w:val="20"/>
          <w:szCs w:val="20"/>
          <w:lang w:val="en-US"/>
        </w:rPr>
        <w:t>MLS,</w:t>
      </w:r>
      <w:proofErr w:type="gramEnd"/>
      <w:r>
        <w:rPr>
          <w:sz w:val="20"/>
          <w:szCs w:val="20"/>
          <w:lang w:val="en-US"/>
        </w:rPr>
        <w:t xml:space="preserve"> </w:t>
      </w:r>
      <w:r w:rsidRPr="001F02D8">
        <w:rPr>
          <w:sz w:val="20"/>
          <w:szCs w:val="20"/>
          <w:lang w:val="en-US"/>
        </w:rPr>
        <w:t xml:space="preserve">are </w:t>
      </w:r>
      <w:r>
        <w:rPr>
          <w:sz w:val="20"/>
          <w:szCs w:val="20"/>
          <w:lang w:val="en-US"/>
        </w:rPr>
        <w:t>critical</w:t>
      </w:r>
      <w:r w:rsidRPr="001F02D8">
        <w:rPr>
          <w:sz w:val="20"/>
          <w:szCs w:val="20"/>
          <w:lang w:val="en-US"/>
        </w:rPr>
        <w:t xml:space="preserve"> </w:t>
      </w:r>
      <w:r>
        <w:rPr>
          <w:sz w:val="20"/>
          <w:szCs w:val="20"/>
          <w:lang w:val="en-US"/>
        </w:rPr>
        <w:t>for the</w:t>
      </w:r>
      <w:r w:rsidRPr="001F02D8">
        <w:rPr>
          <w:sz w:val="20"/>
          <w:szCs w:val="20"/>
          <w:lang w:val="en-US"/>
        </w:rPr>
        <w:t xml:space="preserve"> </w:t>
      </w:r>
      <w:r>
        <w:rPr>
          <w:sz w:val="20"/>
          <w:szCs w:val="20"/>
          <w:lang w:val="en-US"/>
        </w:rPr>
        <w:t xml:space="preserve">decision to </w:t>
      </w:r>
      <w:r w:rsidRPr="001F02D8">
        <w:rPr>
          <w:sz w:val="20"/>
          <w:szCs w:val="20"/>
          <w:lang w:val="en-US"/>
        </w:rPr>
        <w:t>discard</w:t>
      </w:r>
      <w:r>
        <w:rPr>
          <w:sz w:val="20"/>
          <w:szCs w:val="20"/>
          <w:lang w:val="en-US"/>
        </w:rPr>
        <w:t xml:space="preserve"> or not </w:t>
      </w:r>
      <w:r w:rsidRPr="00FF5A11">
        <w:rPr>
          <w:sz w:val="20"/>
          <w:szCs w:val="20"/>
          <w:lang w:val="en-US"/>
        </w:rPr>
        <w:t>UWC</w:t>
      </w:r>
      <w:r>
        <w:rPr>
          <w:sz w:val="20"/>
          <w:szCs w:val="20"/>
          <w:lang w:val="en-US"/>
        </w:rPr>
        <w:t>. Discarding in respect to</w:t>
      </w:r>
      <w:r>
        <w:rPr>
          <w:rFonts w:cs="Times-Roman"/>
          <w:sz w:val="20"/>
          <w:szCs w:val="20"/>
          <w:lang w:val="en-US"/>
        </w:rPr>
        <w:t xml:space="preserve"> economic reasons (</w:t>
      </w:r>
      <w:proofErr w:type="spellStart"/>
      <w:r>
        <w:rPr>
          <w:rFonts w:cs="Times-Roman"/>
          <w:sz w:val="20"/>
          <w:szCs w:val="20"/>
          <w:lang w:val="en-US"/>
        </w:rPr>
        <w:t>Damalas</w:t>
      </w:r>
      <w:proofErr w:type="spellEnd"/>
      <w:r>
        <w:rPr>
          <w:rFonts w:cs="Times-Roman"/>
          <w:sz w:val="20"/>
          <w:szCs w:val="20"/>
          <w:lang w:val="en-US"/>
        </w:rPr>
        <w:t xml:space="preserve"> 2015) was not the main strategy followed by the fishers involved in the bottom trawling fishery in Greece, even if </w:t>
      </w:r>
      <w:r w:rsidRPr="00FF5A11">
        <w:rPr>
          <w:sz w:val="20"/>
          <w:szCs w:val="20"/>
          <w:lang w:val="en-US"/>
        </w:rPr>
        <w:t xml:space="preserve">Mediterranean fisheries are in principle market regulated and influenced by legal </w:t>
      </w:r>
      <w:r>
        <w:rPr>
          <w:sz w:val="20"/>
          <w:szCs w:val="20"/>
          <w:lang w:val="en-US"/>
        </w:rPr>
        <w:t>regulations</w:t>
      </w:r>
      <w:r w:rsidRPr="00FF5A11">
        <w:rPr>
          <w:sz w:val="20"/>
          <w:szCs w:val="20"/>
          <w:lang w:val="en-US"/>
        </w:rPr>
        <w:t xml:space="preserve"> to a lesser extent</w:t>
      </w:r>
      <w:r>
        <w:rPr>
          <w:sz w:val="20"/>
          <w:szCs w:val="20"/>
          <w:lang w:val="en-US"/>
        </w:rPr>
        <w:t xml:space="preserve"> (</w:t>
      </w:r>
      <w:proofErr w:type="spellStart"/>
      <w:r>
        <w:rPr>
          <w:sz w:val="20"/>
          <w:szCs w:val="20"/>
          <w:lang w:val="en-US"/>
        </w:rPr>
        <w:t>Tsagarakis</w:t>
      </w:r>
      <w:proofErr w:type="spellEnd"/>
      <w:r>
        <w:rPr>
          <w:sz w:val="20"/>
          <w:szCs w:val="20"/>
          <w:lang w:val="en-US"/>
        </w:rPr>
        <w:t xml:space="preserve"> </w:t>
      </w:r>
      <w:r w:rsidRPr="00D55D7F">
        <w:rPr>
          <w:i/>
          <w:sz w:val="20"/>
          <w:szCs w:val="20"/>
          <w:lang w:val="en-US"/>
        </w:rPr>
        <w:t>et al</w:t>
      </w:r>
      <w:r>
        <w:rPr>
          <w:sz w:val="20"/>
          <w:szCs w:val="20"/>
          <w:lang w:val="en-US"/>
        </w:rPr>
        <w:t>. 2014).</w:t>
      </w:r>
    </w:p>
    <w:p w:rsidR="00D11673" w:rsidRPr="000160A9" w:rsidRDefault="00D11673" w:rsidP="000160A9">
      <w:pPr>
        <w:pStyle w:val="NoSpacing"/>
        <w:ind w:firstLine="567"/>
        <w:jc w:val="both"/>
        <w:rPr>
          <w:b/>
          <w:sz w:val="20"/>
          <w:szCs w:val="20"/>
          <w:lang w:val="en-US"/>
        </w:rPr>
      </w:pPr>
      <w:r>
        <w:rPr>
          <w:sz w:val="20"/>
          <w:szCs w:val="20"/>
          <w:lang w:val="en-GB"/>
        </w:rPr>
        <w:t>F</w:t>
      </w:r>
      <w:proofErr w:type="spellStart"/>
      <w:r w:rsidRPr="00FF5A11">
        <w:rPr>
          <w:sz w:val="20"/>
          <w:szCs w:val="20"/>
          <w:lang w:val="en-US"/>
        </w:rPr>
        <w:t>ishers</w:t>
      </w:r>
      <w:proofErr w:type="spellEnd"/>
      <w:r w:rsidRPr="00FF5A11">
        <w:rPr>
          <w:sz w:val="20"/>
          <w:szCs w:val="20"/>
          <w:lang w:val="en-US"/>
        </w:rPr>
        <w:t>’ perception</w:t>
      </w:r>
      <w:r>
        <w:rPr>
          <w:sz w:val="20"/>
          <w:szCs w:val="20"/>
          <w:lang w:val="en-US"/>
        </w:rPr>
        <w:t>s</w:t>
      </w:r>
      <w:r w:rsidRPr="00FF5A11">
        <w:rPr>
          <w:sz w:val="20"/>
          <w:szCs w:val="20"/>
          <w:lang w:val="en-US"/>
        </w:rPr>
        <w:t xml:space="preserve"> on the management tools that should be proposed in conjunction with the im</w:t>
      </w:r>
      <w:r>
        <w:rPr>
          <w:sz w:val="20"/>
          <w:szCs w:val="20"/>
          <w:lang w:val="en-US"/>
        </w:rPr>
        <w:t xml:space="preserve">plementation of the regulation are presented in </w:t>
      </w:r>
      <w:r w:rsidRPr="00FF5A11">
        <w:rPr>
          <w:sz w:val="20"/>
          <w:szCs w:val="20"/>
          <w:lang w:val="en-US"/>
        </w:rPr>
        <w:t>Figure 2</w:t>
      </w:r>
      <w:r>
        <w:rPr>
          <w:sz w:val="20"/>
          <w:szCs w:val="20"/>
          <w:lang w:val="en-US"/>
        </w:rPr>
        <w:t xml:space="preserve"> through m</w:t>
      </w:r>
      <w:r w:rsidRPr="00FF5A11">
        <w:rPr>
          <w:sz w:val="20"/>
          <w:szCs w:val="20"/>
          <w:lang w:val="en-US"/>
        </w:rPr>
        <w:t xml:space="preserve">apped average responses. </w:t>
      </w:r>
      <w:r>
        <w:rPr>
          <w:sz w:val="20"/>
          <w:szCs w:val="20"/>
          <w:lang w:val="en-US"/>
        </w:rPr>
        <w:t>There</w:t>
      </w:r>
      <w:r w:rsidRPr="00FF5A11">
        <w:rPr>
          <w:sz w:val="20"/>
          <w:szCs w:val="20"/>
          <w:lang w:val="en-US"/>
        </w:rPr>
        <w:t xml:space="preserve"> was a wide differe</w:t>
      </w:r>
      <w:r>
        <w:rPr>
          <w:sz w:val="20"/>
          <w:szCs w:val="20"/>
          <w:lang w:val="en-US"/>
        </w:rPr>
        <w:t xml:space="preserve">nce of opinion among fishers for the majority of proposed incentives (a-g), with </w:t>
      </w:r>
      <w:r w:rsidRPr="00FF5A11">
        <w:rPr>
          <w:sz w:val="20"/>
          <w:szCs w:val="20"/>
          <w:lang w:val="en-US"/>
        </w:rPr>
        <w:t>respondents be</w:t>
      </w:r>
      <w:r>
        <w:rPr>
          <w:sz w:val="20"/>
          <w:szCs w:val="20"/>
          <w:lang w:val="en-US"/>
        </w:rPr>
        <w:t>ing</w:t>
      </w:r>
      <w:r w:rsidRPr="00FF5A11">
        <w:rPr>
          <w:sz w:val="20"/>
          <w:szCs w:val="20"/>
          <w:lang w:val="en-US"/>
        </w:rPr>
        <w:t xml:space="preserve"> </w:t>
      </w:r>
      <w:r>
        <w:rPr>
          <w:sz w:val="20"/>
          <w:szCs w:val="20"/>
          <w:lang w:val="en-US"/>
        </w:rPr>
        <w:t xml:space="preserve">clearly </w:t>
      </w:r>
      <w:r w:rsidRPr="00FF5A11">
        <w:rPr>
          <w:sz w:val="20"/>
          <w:szCs w:val="20"/>
          <w:lang w:val="en-US"/>
        </w:rPr>
        <w:t>clumped in two groups</w:t>
      </w:r>
      <w:r>
        <w:rPr>
          <w:sz w:val="20"/>
          <w:szCs w:val="20"/>
          <w:lang w:val="en-US"/>
        </w:rPr>
        <w:t>: those who lean to the support of these incentives and those opposing them. However, an overwhelming 83.9</w:t>
      </w:r>
      <w:r w:rsidRPr="00FF5A11">
        <w:rPr>
          <w:sz w:val="20"/>
          <w:szCs w:val="20"/>
          <w:lang w:val="en-US"/>
        </w:rPr>
        <w:t xml:space="preserve">% </w:t>
      </w:r>
      <w:r>
        <w:rPr>
          <w:sz w:val="20"/>
          <w:szCs w:val="20"/>
          <w:lang w:val="en-US"/>
        </w:rPr>
        <w:t>of fishers’ replies demonstrated that w</w:t>
      </w:r>
      <w:r w:rsidRPr="00FF5A11">
        <w:rPr>
          <w:sz w:val="20"/>
          <w:szCs w:val="20"/>
          <w:lang w:val="en-US"/>
        </w:rPr>
        <w:t>orking on new control and monitoring techniques</w:t>
      </w:r>
      <w:r>
        <w:rPr>
          <w:sz w:val="20"/>
          <w:szCs w:val="20"/>
          <w:lang w:val="en-US"/>
        </w:rPr>
        <w:t xml:space="preserve"> (incentive h)</w:t>
      </w:r>
      <w:r w:rsidRPr="00FF5A11">
        <w:rPr>
          <w:sz w:val="20"/>
          <w:szCs w:val="20"/>
          <w:lang w:val="en-US"/>
        </w:rPr>
        <w:t xml:space="preserve"> was </w:t>
      </w:r>
      <w:r>
        <w:rPr>
          <w:sz w:val="20"/>
          <w:szCs w:val="20"/>
          <w:lang w:val="en-US"/>
        </w:rPr>
        <w:t xml:space="preserve">the </w:t>
      </w:r>
      <w:r w:rsidRPr="00FF5A11">
        <w:rPr>
          <w:sz w:val="20"/>
          <w:szCs w:val="20"/>
          <w:lang w:val="en-US"/>
        </w:rPr>
        <w:t>least importan</w:t>
      </w:r>
      <w:r>
        <w:rPr>
          <w:sz w:val="20"/>
          <w:szCs w:val="20"/>
          <w:lang w:val="en-US"/>
        </w:rPr>
        <w:t>t for the implementation of the regulation. O</w:t>
      </w:r>
      <w:r w:rsidRPr="00FF5A11">
        <w:rPr>
          <w:sz w:val="20"/>
          <w:szCs w:val="20"/>
          <w:lang w:val="en-US"/>
        </w:rPr>
        <w:t>n the other hand, improving th</w:t>
      </w:r>
      <w:r>
        <w:rPr>
          <w:sz w:val="20"/>
          <w:szCs w:val="20"/>
          <w:lang w:val="en-US"/>
        </w:rPr>
        <w:t>e system of selling products (68.3%), reducing taxes (65.9</w:t>
      </w:r>
      <w:r w:rsidRPr="00FF5A11">
        <w:rPr>
          <w:sz w:val="20"/>
          <w:szCs w:val="20"/>
          <w:lang w:val="en-US"/>
        </w:rPr>
        <w:t>%) and increasing fishers’ awareness t</w:t>
      </w:r>
      <w:r>
        <w:rPr>
          <w:sz w:val="20"/>
          <w:szCs w:val="20"/>
          <w:lang w:val="en-US"/>
        </w:rPr>
        <w:t>hrough workshops and courses (63.4</w:t>
      </w:r>
      <w:r w:rsidRPr="00FF5A11">
        <w:rPr>
          <w:sz w:val="20"/>
          <w:szCs w:val="20"/>
          <w:lang w:val="en-US"/>
        </w:rPr>
        <w:t xml:space="preserve">%) </w:t>
      </w:r>
      <w:r>
        <w:rPr>
          <w:sz w:val="20"/>
          <w:szCs w:val="20"/>
          <w:lang w:val="en-US"/>
        </w:rPr>
        <w:t>were</w:t>
      </w:r>
      <w:r w:rsidRPr="00FF5A11">
        <w:rPr>
          <w:sz w:val="20"/>
          <w:szCs w:val="20"/>
          <w:lang w:val="en-US"/>
        </w:rPr>
        <w:t xml:space="preserve"> the statements that fishers </w:t>
      </w:r>
      <w:r>
        <w:rPr>
          <w:sz w:val="20"/>
          <w:szCs w:val="20"/>
          <w:lang w:val="en-US"/>
        </w:rPr>
        <w:t>were</w:t>
      </w:r>
      <w:r w:rsidRPr="00FF5A11">
        <w:rPr>
          <w:sz w:val="20"/>
          <w:szCs w:val="20"/>
          <w:lang w:val="en-US"/>
        </w:rPr>
        <w:t xml:space="preserve"> more willing to adopt</w:t>
      </w:r>
      <w:r>
        <w:rPr>
          <w:sz w:val="20"/>
          <w:szCs w:val="20"/>
          <w:lang w:val="en-US"/>
        </w:rPr>
        <w:t>.</w:t>
      </w:r>
      <w:r w:rsidRPr="00FF5A11">
        <w:rPr>
          <w:sz w:val="20"/>
          <w:szCs w:val="20"/>
          <w:lang w:val="en-US"/>
        </w:rPr>
        <w:t xml:space="preserve"> The first two </w:t>
      </w:r>
      <w:r>
        <w:rPr>
          <w:sz w:val="20"/>
          <w:szCs w:val="20"/>
          <w:lang w:val="en-US"/>
        </w:rPr>
        <w:t xml:space="preserve">statements </w:t>
      </w:r>
      <w:r w:rsidRPr="00FF5A11">
        <w:rPr>
          <w:sz w:val="20"/>
          <w:szCs w:val="20"/>
          <w:lang w:val="en-US"/>
        </w:rPr>
        <w:t xml:space="preserve">are related to economic stimuli </w:t>
      </w:r>
      <w:r>
        <w:rPr>
          <w:sz w:val="20"/>
          <w:szCs w:val="20"/>
          <w:lang w:val="en-US"/>
        </w:rPr>
        <w:t>(Figure 2</w:t>
      </w:r>
      <w:r w:rsidRPr="00FF5A11">
        <w:rPr>
          <w:sz w:val="20"/>
          <w:szCs w:val="20"/>
          <w:lang w:val="en-US"/>
        </w:rPr>
        <w:t xml:space="preserve">). </w:t>
      </w:r>
      <w:r>
        <w:rPr>
          <w:sz w:val="20"/>
          <w:szCs w:val="20"/>
          <w:lang w:val="en-US"/>
        </w:rPr>
        <w:t xml:space="preserve">Preference of these incentives is indicative of the fishers’ appreciation of their function as management levers. </w:t>
      </w:r>
      <w:r w:rsidRPr="001F02D8">
        <w:rPr>
          <w:sz w:val="20"/>
          <w:szCs w:val="20"/>
          <w:lang w:val="en-US"/>
        </w:rPr>
        <w:t>Clearly</w:t>
      </w:r>
      <w:r>
        <w:rPr>
          <w:sz w:val="20"/>
          <w:szCs w:val="20"/>
          <w:lang w:val="en-US"/>
        </w:rPr>
        <w:t>,</w:t>
      </w:r>
      <w:r w:rsidRPr="001F02D8">
        <w:rPr>
          <w:sz w:val="20"/>
          <w:szCs w:val="20"/>
          <w:lang w:val="en-US"/>
        </w:rPr>
        <w:t xml:space="preserve"> the results </w:t>
      </w:r>
      <w:r>
        <w:rPr>
          <w:sz w:val="20"/>
          <w:szCs w:val="20"/>
          <w:lang w:val="en-US"/>
        </w:rPr>
        <w:t>of the current study illustrate</w:t>
      </w:r>
      <w:r w:rsidRPr="001F02D8">
        <w:rPr>
          <w:sz w:val="20"/>
          <w:szCs w:val="20"/>
          <w:lang w:val="en-US"/>
        </w:rPr>
        <w:t xml:space="preserve"> that the </w:t>
      </w:r>
      <w:r>
        <w:rPr>
          <w:sz w:val="20"/>
          <w:szCs w:val="20"/>
          <w:lang w:val="en-US"/>
        </w:rPr>
        <w:t>LO</w:t>
      </w:r>
      <w:r w:rsidRPr="001F02D8">
        <w:rPr>
          <w:sz w:val="20"/>
          <w:szCs w:val="20"/>
          <w:lang w:val="en-US"/>
        </w:rPr>
        <w:t xml:space="preserve"> will </w:t>
      </w:r>
      <w:r>
        <w:rPr>
          <w:sz w:val="20"/>
          <w:szCs w:val="20"/>
          <w:lang w:val="en-US"/>
        </w:rPr>
        <w:t xml:space="preserve">not </w:t>
      </w:r>
      <w:r w:rsidRPr="001F02D8">
        <w:rPr>
          <w:sz w:val="20"/>
          <w:szCs w:val="20"/>
          <w:lang w:val="en-US"/>
        </w:rPr>
        <w:t xml:space="preserve">be </w:t>
      </w:r>
      <w:r>
        <w:rPr>
          <w:sz w:val="20"/>
          <w:szCs w:val="20"/>
          <w:lang w:val="en-US"/>
        </w:rPr>
        <w:t>easily implement</w:t>
      </w:r>
      <w:r w:rsidRPr="001F02D8">
        <w:rPr>
          <w:sz w:val="20"/>
          <w:szCs w:val="20"/>
          <w:lang w:val="en-US"/>
        </w:rPr>
        <w:t>ed in Greece</w:t>
      </w:r>
      <w:r>
        <w:rPr>
          <w:sz w:val="20"/>
          <w:szCs w:val="20"/>
          <w:lang w:val="en-US"/>
        </w:rPr>
        <w:t xml:space="preserve">, as anticipated, and a successful </w:t>
      </w:r>
      <w:r w:rsidRPr="007C15C2">
        <w:rPr>
          <w:sz w:val="20"/>
          <w:szCs w:val="20"/>
          <w:lang w:val="en-US"/>
        </w:rPr>
        <w:t xml:space="preserve">introduction will </w:t>
      </w:r>
      <w:r>
        <w:rPr>
          <w:sz w:val="20"/>
          <w:szCs w:val="20"/>
          <w:lang w:val="en-US"/>
        </w:rPr>
        <w:t xml:space="preserve">be </w:t>
      </w:r>
      <w:r w:rsidRPr="007C15C2">
        <w:rPr>
          <w:sz w:val="20"/>
          <w:szCs w:val="20"/>
          <w:lang w:val="en-US"/>
        </w:rPr>
        <w:t>contingent</w:t>
      </w:r>
      <w:r w:rsidRPr="001F02D8">
        <w:rPr>
          <w:sz w:val="20"/>
          <w:szCs w:val="20"/>
          <w:lang w:val="en-US"/>
        </w:rPr>
        <w:t xml:space="preserve"> </w:t>
      </w:r>
      <w:r>
        <w:rPr>
          <w:sz w:val="20"/>
          <w:szCs w:val="20"/>
          <w:lang w:val="en-US"/>
        </w:rPr>
        <w:t xml:space="preserve">only if solid guidance and support is provided to fishers. Hence, economic compensation in any form, educational seminars and further training will aid the take up of the regulation, even if the </w:t>
      </w:r>
      <w:r w:rsidRPr="00FF5A11">
        <w:rPr>
          <w:sz w:val="20"/>
          <w:szCs w:val="20"/>
          <w:lang w:val="en-US"/>
        </w:rPr>
        <w:t>respondents</w:t>
      </w:r>
      <w:r>
        <w:rPr>
          <w:sz w:val="20"/>
          <w:szCs w:val="20"/>
          <w:lang w:val="en-US"/>
        </w:rPr>
        <w:t xml:space="preserve">’ expressed </w:t>
      </w:r>
      <w:r w:rsidRPr="00FF5A11">
        <w:rPr>
          <w:sz w:val="20"/>
          <w:szCs w:val="20"/>
          <w:lang w:val="en-US"/>
        </w:rPr>
        <w:t xml:space="preserve">disapproval </w:t>
      </w:r>
      <w:r>
        <w:rPr>
          <w:sz w:val="20"/>
          <w:szCs w:val="20"/>
          <w:lang w:val="en-US"/>
        </w:rPr>
        <w:t>of</w:t>
      </w:r>
      <w:r w:rsidRPr="00FF5A11">
        <w:rPr>
          <w:sz w:val="20"/>
          <w:szCs w:val="20"/>
          <w:lang w:val="en-US"/>
        </w:rPr>
        <w:t xml:space="preserve"> the regulation and the incentives </w:t>
      </w:r>
      <w:r>
        <w:rPr>
          <w:sz w:val="20"/>
          <w:szCs w:val="20"/>
          <w:lang w:val="en-US"/>
        </w:rPr>
        <w:t>proposed herein.</w:t>
      </w:r>
      <w:r w:rsidRPr="00001F1E">
        <w:rPr>
          <w:sz w:val="20"/>
          <w:szCs w:val="20"/>
          <w:lang w:val="en-US"/>
        </w:rPr>
        <w:t xml:space="preserve"> </w:t>
      </w:r>
      <w:r>
        <w:rPr>
          <w:sz w:val="20"/>
          <w:szCs w:val="20"/>
          <w:lang w:val="en-US"/>
        </w:rPr>
        <w:t xml:space="preserve"> </w:t>
      </w:r>
    </w:p>
    <w:p w:rsidR="00A81E9A" w:rsidRPr="00A81E9A" w:rsidRDefault="00D11673" w:rsidP="00A81E9A">
      <w:pPr>
        <w:pStyle w:val="NoSpacing"/>
        <w:jc w:val="both"/>
        <w:rPr>
          <w:sz w:val="20"/>
          <w:szCs w:val="20"/>
          <w:lang w:val="en-GB"/>
        </w:rPr>
      </w:pPr>
      <w:r w:rsidRPr="001F02D8">
        <w:rPr>
          <w:sz w:val="20"/>
          <w:szCs w:val="20"/>
          <w:lang w:val="en-US"/>
        </w:rPr>
        <w:t xml:space="preserve">Any shifts into new management policies imply socioeconomic costs, a burden that must be evenly shared among </w:t>
      </w:r>
      <w:r>
        <w:rPr>
          <w:sz w:val="20"/>
          <w:szCs w:val="20"/>
          <w:lang w:val="en-US"/>
        </w:rPr>
        <w:t>fisheries bodies and other stakeholders</w:t>
      </w:r>
      <w:r w:rsidRPr="001F02D8">
        <w:rPr>
          <w:sz w:val="20"/>
          <w:szCs w:val="20"/>
          <w:lang w:val="en-US"/>
        </w:rPr>
        <w:t xml:space="preserve"> involved </w:t>
      </w:r>
      <w:r>
        <w:rPr>
          <w:sz w:val="20"/>
          <w:szCs w:val="20"/>
          <w:lang w:val="en-US"/>
        </w:rPr>
        <w:t>in the fishing sector</w:t>
      </w:r>
      <w:r w:rsidRPr="001F02D8">
        <w:rPr>
          <w:sz w:val="20"/>
          <w:szCs w:val="20"/>
          <w:lang w:val="en-US"/>
        </w:rPr>
        <w:t xml:space="preserve"> (</w:t>
      </w:r>
      <w:proofErr w:type="spellStart"/>
      <w:r w:rsidRPr="001F02D8">
        <w:rPr>
          <w:sz w:val="20"/>
          <w:szCs w:val="20"/>
          <w:lang w:val="en-US"/>
        </w:rPr>
        <w:t>Vasilakopoulos</w:t>
      </w:r>
      <w:proofErr w:type="spellEnd"/>
      <w:r w:rsidRPr="001F02D8">
        <w:rPr>
          <w:sz w:val="20"/>
          <w:szCs w:val="20"/>
          <w:lang w:val="en-US"/>
        </w:rPr>
        <w:t xml:space="preserve"> </w:t>
      </w:r>
      <w:r w:rsidRPr="00D55D7F">
        <w:rPr>
          <w:i/>
          <w:sz w:val="20"/>
          <w:szCs w:val="20"/>
          <w:lang w:val="en-US"/>
        </w:rPr>
        <w:t>et al</w:t>
      </w:r>
      <w:r>
        <w:rPr>
          <w:sz w:val="20"/>
          <w:szCs w:val="20"/>
          <w:lang w:val="en-US"/>
        </w:rPr>
        <w:t>.</w:t>
      </w:r>
      <w:r w:rsidRPr="001F02D8">
        <w:rPr>
          <w:sz w:val="20"/>
          <w:szCs w:val="20"/>
          <w:lang w:val="en-US"/>
        </w:rPr>
        <w:t xml:space="preserve"> 2014)</w:t>
      </w:r>
      <w:r>
        <w:rPr>
          <w:sz w:val="20"/>
          <w:szCs w:val="20"/>
          <w:lang w:val="en-US"/>
        </w:rPr>
        <w:t xml:space="preserve">. </w:t>
      </w:r>
      <w:r w:rsidRPr="001F02D8">
        <w:rPr>
          <w:sz w:val="20"/>
          <w:szCs w:val="20"/>
          <w:lang w:val="en-US"/>
        </w:rPr>
        <w:t xml:space="preserve">Some fisheries </w:t>
      </w:r>
      <w:r>
        <w:rPr>
          <w:sz w:val="20"/>
          <w:szCs w:val="20"/>
          <w:lang w:val="en-US"/>
        </w:rPr>
        <w:t xml:space="preserve">and associated communities </w:t>
      </w:r>
      <w:r w:rsidRPr="001F02D8">
        <w:rPr>
          <w:sz w:val="20"/>
          <w:szCs w:val="20"/>
          <w:lang w:val="en-US"/>
        </w:rPr>
        <w:t>are going to experience these costs</w:t>
      </w:r>
      <w:r>
        <w:rPr>
          <w:sz w:val="20"/>
          <w:szCs w:val="20"/>
          <w:lang w:val="en-US"/>
        </w:rPr>
        <w:t xml:space="preserve"> to a greater extent</w:t>
      </w:r>
      <w:r w:rsidRPr="001F02D8">
        <w:rPr>
          <w:sz w:val="20"/>
          <w:szCs w:val="20"/>
          <w:lang w:val="en-US"/>
        </w:rPr>
        <w:t xml:space="preserve"> if the same pattern of exploitation is maintained</w:t>
      </w:r>
      <w:r>
        <w:rPr>
          <w:sz w:val="20"/>
          <w:szCs w:val="20"/>
          <w:lang w:val="en-US"/>
        </w:rPr>
        <w:t>. A solution to this is the promotion of more</w:t>
      </w:r>
      <w:r w:rsidRPr="001F02D8">
        <w:rPr>
          <w:sz w:val="20"/>
          <w:szCs w:val="20"/>
          <w:lang w:val="en-US"/>
        </w:rPr>
        <w:t xml:space="preserve"> selective </w:t>
      </w:r>
      <w:r>
        <w:rPr>
          <w:sz w:val="20"/>
          <w:szCs w:val="20"/>
          <w:lang w:val="en-US"/>
        </w:rPr>
        <w:t>fisheries, by securing the avoidance of entering nursery grounds and the improvement of gear selectivity. Specific guidelines should be given to achieve the minimization of</w:t>
      </w:r>
      <w:r w:rsidRPr="001F02D8">
        <w:rPr>
          <w:sz w:val="20"/>
          <w:szCs w:val="20"/>
          <w:lang w:val="en-US"/>
        </w:rPr>
        <w:t xml:space="preserve"> </w:t>
      </w:r>
      <w:r>
        <w:rPr>
          <w:sz w:val="20"/>
          <w:szCs w:val="20"/>
          <w:lang w:val="en-US"/>
        </w:rPr>
        <w:t xml:space="preserve">UWC. Of course, any guideline should be accompanied with a careful documentation, which would include proposals in respect to the high survivability and </w:t>
      </w:r>
      <w:r w:rsidRPr="00557226">
        <w:rPr>
          <w:i/>
          <w:sz w:val="20"/>
          <w:szCs w:val="20"/>
          <w:lang w:val="en-US"/>
        </w:rPr>
        <w:t xml:space="preserve">de </w:t>
      </w:r>
      <w:proofErr w:type="spellStart"/>
      <w:r w:rsidRPr="00557226">
        <w:rPr>
          <w:i/>
          <w:sz w:val="20"/>
          <w:szCs w:val="20"/>
          <w:lang w:val="en-US"/>
        </w:rPr>
        <w:t>minimis</w:t>
      </w:r>
      <w:proofErr w:type="spellEnd"/>
      <w:r>
        <w:rPr>
          <w:sz w:val="20"/>
          <w:szCs w:val="20"/>
          <w:lang w:val="en-US"/>
        </w:rPr>
        <w:t xml:space="preserve"> exemptions, to ease the implementation</w:t>
      </w:r>
      <w:r w:rsidRPr="00D3427B">
        <w:rPr>
          <w:sz w:val="20"/>
          <w:szCs w:val="20"/>
          <w:lang w:val="en-US"/>
        </w:rPr>
        <w:t xml:space="preserve"> </w:t>
      </w:r>
      <w:r>
        <w:rPr>
          <w:sz w:val="20"/>
          <w:szCs w:val="20"/>
          <w:lang w:val="en-US"/>
        </w:rPr>
        <w:t xml:space="preserve">of the regulation and attain </w:t>
      </w:r>
      <w:r w:rsidRPr="00D3427B">
        <w:rPr>
          <w:sz w:val="20"/>
          <w:szCs w:val="20"/>
          <w:lang w:val="en-US"/>
        </w:rPr>
        <w:t>fisheries sustainability</w:t>
      </w:r>
      <w:r w:rsidRPr="001F02D8">
        <w:rPr>
          <w:sz w:val="20"/>
          <w:szCs w:val="20"/>
          <w:lang w:val="en-US"/>
        </w:rPr>
        <w:t>.</w:t>
      </w:r>
      <w:r>
        <w:rPr>
          <w:sz w:val="20"/>
          <w:szCs w:val="20"/>
          <w:lang w:val="en-US"/>
        </w:rPr>
        <w:t xml:space="preserve"> Our results could be of assistance to fish managers in Greece and other Mediterranean countries in general, given that the regulation will provide an option to each EU country to act regionally and provide management decisions with respect to the local </w:t>
      </w:r>
      <w:r>
        <w:rPr>
          <w:sz w:val="20"/>
          <w:szCs w:val="20"/>
          <w:lang w:val="en-US"/>
        </w:rPr>
        <w:lastRenderedPageBreak/>
        <w:t>particularities (see d</w:t>
      </w:r>
      <w:r w:rsidRPr="008575C0">
        <w:rPr>
          <w:sz w:val="20"/>
          <w:szCs w:val="20"/>
          <w:lang w:val="en-US"/>
        </w:rPr>
        <w:t xml:space="preserve">e </w:t>
      </w:r>
      <w:proofErr w:type="spellStart"/>
      <w:r w:rsidRPr="008575C0">
        <w:rPr>
          <w:sz w:val="20"/>
          <w:szCs w:val="20"/>
          <w:lang w:val="en-US"/>
        </w:rPr>
        <w:t>Vos</w:t>
      </w:r>
      <w:proofErr w:type="spellEnd"/>
      <w:r>
        <w:rPr>
          <w:sz w:val="20"/>
          <w:szCs w:val="20"/>
          <w:lang w:val="en-US"/>
        </w:rPr>
        <w:t xml:space="preserve"> </w:t>
      </w:r>
      <w:r w:rsidRPr="00D55D7F">
        <w:rPr>
          <w:i/>
          <w:sz w:val="20"/>
          <w:szCs w:val="20"/>
          <w:lang w:val="en-US"/>
        </w:rPr>
        <w:t>et al</w:t>
      </w:r>
      <w:r>
        <w:rPr>
          <w:sz w:val="20"/>
          <w:szCs w:val="20"/>
          <w:lang w:val="en-US"/>
        </w:rPr>
        <w:t>.</w:t>
      </w:r>
      <w:r w:rsidRPr="008575C0">
        <w:rPr>
          <w:sz w:val="20"/>
          <w:szCs w:val="20"/>
          <w:lang w:val="en-US"/>
        </w:rPr>
        <w:t xml:space="preserve"> 2016)</w:t>
      </w:r>
      <w:r>
        <w:rPr>
          <w:sz w:val="20"/>
          <w:szCs w:val="20"/>
          <w:lang w:val="en-US"/>
        </w:rPr>
        <w:t xml:space="preserve">. In order </w:t>
      </w:r>
      <w:r w:rsidRPr="001F02D8">
        <w:rPr>
          <w:sz w:val="20"/>
          <w:szCs w:val="20"/>
          <w:lang w:val="en-US"/>
        </w:rPr>
        <w:t xml:space="preserve">to achieve </w:t>
      </w:r>
      <w:r>
        <w:rPr>
          <w:sz w:val="20"/>
          <w:szCs w:val="20"/>
          <w:lang w:val="en-US"/>
        </w:rPr>
        <w:t>a smoother</w:t>
      </w:r>
      <w:r w:rsidRPr="001F02D8">
        <w:rPr>
          <w:sz w:val="20"/>
          <w:szCs w:val="20"/>
          <w:lang w:val="en-US"/>
        </w:rPr>
        <w:t xml:space="preserve"> transition towards </w:t>
      </w:r>
      <w:r>
        <w:rPr>
          <w:sz w:val="20"/>
          <w:szCs w:val="20"/>
          <w:lang w:val="en-US"/>
        </w:rPr>
        <w:t>a</w:t>
      </w:r>
      <w:r w:rsidRPr="001F02D8">
        <w:rPr>
          <w:sz w:val="20"/>
          <w:szCs w:val="20"/>
          <w:lang w:val="en-US"/>
        </w:rPr>
        <w:t xml:space="preserve"> management</w:t>
      </w:r>
      <w:r>
        <w:rPr>
          <w:sz w:val="20"/>
          <w:szCs w:val="20"/>
          <w:lang w:val="en-US"/>
        </w:rPr>
        <w:t xml:space="preserve"> framework with action taken at the</w:t>
      </w:r>
      <w:r w:rsidRPr="001F02D8">
        <w:rPr>
          <w:sz w:val="20"/>
          <w:szCs w:val="20"/>
          <w:lang w:val="en-US"/>
        </w:rPr>
        <w:t xml:space="preserve"> catch</w:t>
      </w:r>
      <w:r>
        <w:rPr>
          <w:sz w:val="20"/>
          <w:szCs w:val="20"/>
          <w:lang w:val="en-US"/>
        </w:rPr>
        <w:t xml:space="preserve"> rather than the landed level, more research is needed to identify the true roots of discarding. The conduction of survival experiments and the</w:t>
      </w:r>
      <w:r w:rsidRPr="002D75F0">
        <w:rPr>
          <w:sz w:val="20"/>
          <w:szCs w:val="20"/>
          <w:lang w:val="en-US"/>
        </w:rPr>
        <w:t> </w:t>
      </w:r>
      <w:r>
        <w:rPr>
          <w:sz w:val="20"/>
          <w:szCs w:val="20"/>
          <w:lang w:val="en-US"/>
        </w:rPr>
        <w:t xml:space="preserve">enhancement of capital participation in public investment projects to support technical issues that </w:t>
      </w:r>
      <w:r w:rsidR="00A81E9A">
        <w:rPr>
          <w:sz w:val="20"/>
          <w:szCs w:val="20"/>
          <w:lang w:val="en-US"/>
        </w:rPr>
        <w:t>may arise</w:t>
      </w:r>
      <w:r w:rsidR="00A81E9A" w:rsidRPr="00A81E9A">
        <w:rPr>
          <w:sz w:val="20"/>
          <w:szCs w:val="20"/>
          <w:lang w:val="en-US"/>
        </w:rPr>
        <w:t xml:space="preserve"> </w:t>
      </w:r>
      <w:r w:rsidR="00A81E9A">
        <w:rPr>
          <w:sz w:val="20"/>
          <w:szCs w:val="20"/>
          <w:lang w:val="en-US"/>
        </w:rPr>
        <w:t>is also</w:t>
      </w:r>
      <w:r w:rsidR="00A81E9A" w:rsidRPr="00A81E9A">
        <w:rPr>
          <w:sz w:val="20"/>
          <w:szCs w:val="20"/>
          <w:lang w:val="en-GB"/>
        </w:rPr>
        <w:t xml:space="preserve"> </w:t>
      </w:r>
      <w:r w:rsidR="00A81E9A">
        <w:rPr>
          <w:sz w:val="20"/>
          <w:szCs w:val="20"/>
          <w:lang w:val="en-US"/>
        </w:rPr>
        <w:t>an</w:t>
      </w:r>
      <w:r w:rsidR="00A81E9A" w:rsidRPr="00A81E9A">
        <w:rPr>
          <w:sz w:val="20"/>
          <w:szCs w:val="20"/>
          <w:lang w:val="en-US"/>
        </w:rPr>
        <w:t xml:space="preserve"> </w:t>
      </w:r>
      <w:r w:rsidR="00A81E9A">
        <w:rPr>
          <w:sz w:val="20"/>
          <w:szCs w:val="20"/>
          <w:lang w:val="en-US"/>
        </w:rPr>
        <w:t>imperative task (</w:t>
      </w:r>
      <w:proofErr w:type="spellStart"/>
      <w:r w:rsidR="00A81E9A">
        <w:rPr>
          <w:sz w:val="20"/>
          <w:szCs w:val="20"/>
          <w:lang w:val="en-US"/>
        </w:rPr>
        <w:t>Sardà</w:t>
      </w:r>
      <w:proofErr w:type="spellEnd"/>
      <w:r w:rsidR="00A81E9A">
        <w:rPr>
          <w:sz w:val="20"/>
          <w:szCs w:val="20"/>
          <w:lang w:val="en-US"/>
        </w:rPr>
        <w:t xml:space="preserve"> </w:t>
      </w:r>
      <w:r w:rsidR="00A81E9A" w:rsidRPr="00347228">
        <w:rPr>
          <w:i/>
          <w:sz w:val="20"/>
          <w:szCs w:val="20"/>
          <w:lang w:val="en-US"/>
        </w:rPr>
        <w:t>et al.</w:t>
      </w:r>
      <w:r w:rsidR="00A81E9A">
        <w:rPr>
          <w:i/>
          <w:sz w:val="20"/>
          <w:szCs w:val="20"/>
          <w:lang w:val="en-US"/>
        </w:rPr>
        <w:t xml:space="preserve"> </w:t>
      </w:r>
      <w:r w:rsidR="00A81E9A">
        <w:rPr>
          <w:sz w:val="20"/>
          <w:szCs w:val="20"/>
          <w:lang w:val="en-US"/>
        </w:rPr>
        <w:t xml:space="preserve">2015). Further </w:t>
      </w:r>
      <w:r w:rsidR="00A81E9A" w:rsidRPr="00FF5A11">
        <w:rPr>
          <w:sz w:val="20"/>
          <w:szCs w:val="20"/>
          <w:lang w:val="en-US"/>
        </w:rPr>
        <w:t>investigation of discard behavi</w:t>
      </w:r>
      <w:bookmarkStart w:id="0" w:name="_GoBack"/>
      <w:bookmarkEnd w:id="0"/>
      <w:r w:rsidR="00A81E9A" w:rsidRPr="00FF5A11">
        <w:rPr>
          <w:sz w:val="20"/>
          <w:szCs w:val="20"/>
          <w:lang w:val="en-US"/>
        </w:rPr>
        <w:t>or will help to forecast possible impacts</w:t>
      </w:r>
      <w:r w:rsidR="00A81E9A">
        <w:rPr>
          <w:sz w:val="20"/>
          <w:szCs w:val="20"/>
          <w:lang w:val="en-US"/>
        </w:rPr>
        <w:t xml:space="preserve">, </w:t>
      </w:r>
      <w:r w:rsidR="00A81E9A" w:rsidRPr="00FF5A11">
        <w:rPr>
          <w:sz w:val="20"/>
          <w:szCs w:val="20"/>
          <w:lang w:val="en-US"/>
        </w:rPr>
        <w:t>future landing profile</w:t>
      </w:r>
      <w:r w:rsidR="00A81E9A">
        <w:rPr>
          <w:sz w:val="20"/>
          <w:szCs w:val="20"/>
          <w:lang w:val="en-US"/>
        </w:rPr>
        <w:t>s</w:t>
      </w:r>
      <w:r w:rsidR="00A81E9A" w:rsidRPr="00FF5A11">
        <w:rPr>
          <w:sz w:val="20"/>
          <w:szCs w:val="20"/>
          <w:lang w:val="en-US"/>
        </w:rPr>
        <w:t>, fuel prices and market development of Greek trawl fisheries under the obligation</w:t>
      </w:r>
      <w:r w:rsidR="00A81E9A">
        <w:rPr>
          <w:sz w:val="20"/>
          <w:szCs w:val="20"/>
          <w:lang w:val="en-US"/>
        </w:rPr>
        <w:t>. The key to make “possible” the mission of the new CFP (</w:t>
      </w:r>
      <w:proofErr w:type="spellStart"/>
      <w:r w:rsidR="00A81E9A">
        <w:rPr>
          <w:sz w:val="20"/>
          <w:szCs w:val="20"/>
          <w:lang w:val="en-US"/>
        </w:rPr>
        <w:t>Damalas</w:t>
      </w:r>
      <w:proofErr w:type="spellEnd"/>
      <w:r w:rsidR="00A81E9A">
        <w:rPr>
          <w:sz w:val="20"/>
          <w:szCs w:val="20"/>
          <w:lang w:val="en-US"/>
        </w:rPr>
        <w:t xml:space="preserve"> 2015) is fishers’ compliance based on a well-structured management design that will not provoke any socioeconomic barriers for fishers but protect stocks in the framework of ecosystem based approach. </w:t>
      </w:r>
    </w:p>
    <w:p w:rsidR="00A81E9A" w:rsidRPr="00A81E9A" w:rsidRDefault="00A81E9A" w:rsidP="00A81E9A">
      <w:pPr>
        <w:pStyle w:val="Paragraph"/>
        <w:spacing w:before="240" w:after="0"/>
        <w:ind w:firstLine="0"/>
        <w:rPr>
          <w:rFonts w:asciiTheme="minorHAnsi" w:eastAsiaTheme="minorHAnsi" w:hAnsiTheme="minorHAnsi" w:cstheme="minorBidi"/>
          <w:b/>
          <w:szCs w:val="22"/>
        </w:rPr>
      </w:pPr>
      <w:r w:rsidRPr="00A81E9A">
        <w:rPr>
          <w:rFonts w:asciiTheme="minorHAnsi" w:eastAsiaTheme="minorHAnsi" w:hAnsiTheme="minorHAnsi" w:cstheme="minorBidi"/>
          <w:b/>
          <w:szCs w:val="22"/>
        </w:rPr>
        <w:t>ACKNOWLEDGEMENTS</w:t>
      </w:r>
    </w:p>
    <w:p w:rsidR="00A81E9A" w:rsidRPr="00A81E9A" w:rsidRDefault="00A81E9A" w:rsidP="00A81E9A">
      <w:pPr>
        <w:pStyle w:val="Paragraph"/>
        <w:ind w:firstLine="0"/>
        <w:rPr>
          <w:rFonts w:asciiTheme="minorHAnsi" w:eastAsiaTheme="minorHAnsi" w:hAnsiTheme="minorHAnsi" w:cstheme="minorBidi"/>
          <w:sz w:val="20"/>
          <w:szCs w:val="20"/>
        </w:rPr>
      </w:pPr>
      <w:r w:rsidRPr="00A81E9A">
        <w:rPr>
          <w:rFonts w:asciiTheme="minorHAnsi" w:eastAsiaTheme="minorHAnsi" w:hAnsiTheme="minorHAnsi" w:cstheme="minorBidi"/>
          <w:sz w:val="20"/>
          <w:szCs w:val="20"/>
          <w:lang w:val="en-US"/>
        </w:rPr>
        <w:t xml:space="preserve">This research has received funding from the European Commission’s Horizon 2020 Research and Innovation </w:t>
      </w:r>
      <w:proofErr w:type="spellStart"/>
      <w:r w:rsidRPr="00A81E9A">
        <w:rPr>
          <w:rFonts w:asciiTheme="minorHAnsi" w:eastAsiaTheme="minorHAnsi" w:hAnsiTheme="minorHAnsi" w:cstheme="minorBidi"/>
          <w:sz w:val="20"/>
          <w:szCs w:val="20"/>
          <w:lang w:val="en-US"/>
        </w:rPr>
        <w:t>Programme</w:t>
      </w:r>
      <w:proofErr w:type="spellEnd"/>
      <w:r w:rsidRPr="00A81E9A">
        <w:rPr>
          <w:rFonts w:asciiTheme="minorHAnsi" w:eastAsiaTheme="minorHAnsi" w:hAnsiTheme="minorHAnsi" w:cstheme="minorBidi"/>
          <w:sz w:val="20"/>
          <w:szCs w:val="20"/>
          <w:lang w:val="en-US"/>
        </w:rPr>
        <w:t xml:space="preserve"> under Grant Agreement No. 634495 for the project Science, Technology, and Society Initiative to minimize Unwanted Catches in European Fisheries (MINOUW)". </w:t>
      </w:r>
      <w:r w:rsidRPr="00A81E9A">
        <w:rPr>
          <w:rFonts w:asciiTheme="minorHAnsi" w:eastAsiaTheme="minorHAnsi" w:hAnsiTheme="minorHAnsi" w:cstheme="minorBidi"/>
          <w:sz w:val="20"/>
          <w:szCs w:val="20"/>
        </w:rPr>
        <w:t xml:space="preserve">The authors thank the fishers who cooperated during the survey </w:t>
      </w:r>
      <w:r>
        <w:rPr>
          <w:rFonts w:asciiTheme="minorHAnsi" w:eastAsiaTheme="minorHAnsi" w:hAnsiTheme="minorHAnsi" w:cstheme="minorBidi"/>
          <w:sz w:val="20"/>
          <w:szCs w:val="20"/>
        </w:rPr>
        <w:t xml:space="preserve">and two anonymous reviewers </w:t>
      </w:r>
      <w:r w:rsidRPr="00A81E9A">
        <w:rPr>
          <w:rFonts w:asciiTheme="minorHAnsi" w:eastAsiaTheme="minorHAnsi" w:hAnsiTheme="minorHAnsi" w:cstheme="minorBidi"/>
          <w:sz w:val="20"/>
          <w:szCs w:val="20"/>
        </w:rPr>
        <w:t>whose suggestions helped to improve this manuscript.</w:t>
      </w:r>
    </w:p>
    <w:p w:rsidR="00D11673" w:rsidRPr="00A81E9A" w:rsidRDefault="00D11673" w:rsidP="00D11673">
      <w:pPr>
        <w:pStyle w:val="NoSpacing"/>
        <w:jc w:val="both"/>
        <w:rPr>
          <w:b/>
          <w:sz w:val="20"/>
          <w:szCs w:val="20"/>
          <w:lang w:val="en-GB"/>
        </w:rPr>
      </w:pPr>
    </w:p>
    <w:p w:rsidR="00D11673" w:rsidRPr="004161BB" w:rsidRDefault="00D11673" w:rsidP="00D11673">
      <w:pPr>
        <w:pStyle w:val="NoSpacing"/>
        <w:jc w:val="both"/>
        <w:rPr>
          <w:b/>
          <w:lang w:val="en-GB"/>
        </w:rPr>
      </w:pPr>
      <w:r w:rsidRPr="00A523ED">
        <w:rPr>
          <w:b/>
          <w:lang w:val="en-GB"/>
        </w:rPr>
        <w:t>BIBLIOGRAPHY</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Bellido</w:t>
      </w:r>
      <w:proofErr w:type="spellEnd"/>
      <w:r w:rsidRPr="003C637A">
        <w:rPr>
          <w:rFonts w:ascii="Calibri" w:hAnsi="Calibri" w:cs="Calibri"/>
          <w:color w:val="000000"/>
          <w:sz w:val="20"/>
          <w:szCs w:val="20"/>
          <w:lang w:val="en-GB" w:eastAsia="el-GR"/>
        </w:rPr>
        <w:t xml:space="preserve"> JM, Santos MB, </w:t>
      </w:r>
      <w:proofErr w:type="spellStart"/>
      <w:r w:rsidRPr="003C637A">
        <w:rPr>
          <w:rFonts w:ascii="Calibri" w:hAnsi="Calibri" w:cs="Calibri"/>
          <w:color w:val="000000"/>
          <w:sz w:val="20"/>
          <w:szCs w:val="20"/>
          <w:lang w:val="en-GB" w:eastAsia="el-GR"/>
        </w:rPr>
        <w:t>Pennino</w:t>
      </w:r>
      <w:proofErr w:type="spellEnd"/>
      <w:r w:rsidRPr="003C637A">
        <w:rPr>
          <w:rFonts w:ascii="Calibri" w:hAnsi="Calibri" w:cs="Calibri"/>
          <w:color w:val="000000"/>
          <w:sz w:val="20"/>
          <w:szCs w:val="20"/>
          <w:lang w:val="en-GB" w:eastAsia="el-GR"/>
        </w:rPr>
        <w:t xml:space="preserve"> MG, </w:t>
      </w:r>
      <w:proofErr w:type="spellStart"/>
      <w:r w:rsidRPr="003C637A">
        <w:rPr>
          <w:rFonts w:ascii="Calibri" w:hAnsi="Calibri" w:cs="Calibri"/>
          <w:color w:val="000000"/>
          <w:sz w:val="20"/>
          <w:szCs w:val="20"/>
          <w:lang w:val="en-GB" w:eastAsia="el-GR"/>
        </w:rPr>
        <w:t>Valeiras</w:t>
      </w:r>
      <w:proofErr w:type="spellEnd"/>
      <w:r w:rsidRPr="003C637A">
        <w:rPr>
          <w:rFonts w:ascii="Calibri" w:hAnsi="Calibri" w:cs="Calibri"/>
          <w:color w:val="000000"/>
          <w:sz w:val="20"/>
          <w:szCs w:val="20"/>
          <w:lang w:val="en-GB" w:eastAsia="el-GR"/>
        </w:rPr>
        <w:t xml:space="preserve"> X, Pierce GJ (2011) Fishery discards and </w:t>
      </w:r>
      <w:proofErr w:type="spellStart"/>
      <w:r w:rsidRPr="003C637A">
        <w:rPr>
          <w:rFonts w:ascii="Calibri" w:hAnsi="Calibri" w:cs="Calibri"/>
          <w:color w:val="000000"/>
          <w:sz w:val="20"/>
          <w:szCs w:val="20"/>
          <w:lang w:val="en-GB" w:eastAsia="el-GR"/>
        </w:rPr>
        <w:t>bycatch</w:t>
      </w:r>
      <w:proofErr w:type="spellEnd"/>
      <w:r w:rsidRPr="003C637A">
        <w:rPr>
          <w:rFonts w:ascii="Calibri" w:hAnsi="Calibri" w:cs="Calibri"/>
          <w:color w:val="000000"/>
          <w:sz w:val="20"/>
          <w:szCs w:val="20"/>
          <w:lang w:val="en-GB" w:eastAsia="el-GR"/>
        </w:rPr>
        <w:t xml:space="preserve">: solutions for an ecosystem approach to fisheries management? </w:t>
      </w:r>
      <w:proofErr w:type="spellStart"/>
      <w:r w:rsidRPr="003C637A">
        <w:rPr>
          <w:rFonts w:ascii="Calibri" w:hAnsi="Calibri" w:cs="Calibri"/>
          <w:color w:val="000000"/>
          <w:sz w:val="20"/>
          <w:szCs w:val="20"/>
          <w:lang w:val="en-GB" w:eastAsia="el-GR"/>
        </w:rPr>
        <w:t>Hydrobiologia</w:t>
      </w:r>
      <w:proofErr w:type="spellEnd"/>
      <w:r w:rsidRPr="003C637A">
        <w:rPr>
          <w:rFonts w:ascii="Calibri" w:hAnsi="Calibri" w:cs="Calibri"/>
          <w:color w:val="000000"/>
          <w:sz w:val="20"/>
          <w:szCs w:val="20"/>
          <w:lang w:val="en-GB" w:eastAsia="el-GR"/>
        </w:rPr>
        <w:t xml:space="preserve"> 670: 317–333</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Damalas</w:t>
      </w:r>
      <w:proofErr w:type="spellEnd"/>
      <w:r w:rsidRPr="003C637A">
        <w:rPr>
          <w:rFonts w:ascii="Calibri" w:hAnsi="Calibri" w:cs="Calibri"/>
          <w:color w:val="000000"/>
          <w:sz w:val="20"/>
          <w:szCs w:val="20"/>
          <w:lang w:val="en-GB" w:eastAsia="el-GR"/>
        </w:rPr>
        <w:t xml:space="preserve"> D (2015) Mission impossible: Discard management plans for the EU Mediterranean fisheries under the reformed Common Fisheries Policy. Fisheries Research 165: 96-99</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r w:rsidRPr="003C637A">
        <w:rPr>
          <w:rFonts w:ascii="Calibri" w:hAnsi="Calibri" w:cs="Calibri"/>
          <w:color w:val="000000"/>
          <w:sz w:val="20"/>
          <w:szCs w:val="20"/>
          <w:lang w:val="en-GB" w:eastAsia="el-GR"/>
        </w:rPr>
        <w:t xml:space="preserve">de </w:t>
      </w:r>
      <w:proofErr w:type="spellStart"/>
      <w:r w:rsidRPr="003C637A">
        <w:rPr>
          <w:rFonts w:ascii="Calibri" w:hAnsi="Calibri" w:cs="Calibri"/>
          <w:color w:val="000000"/>
          <w:sz w:val="20"/>
          <w:szCs w:val="20"/>
          <w:lang w:val="en-GB" w:eastAsia="el-GR"/>
        </w:rPr>
        <w:t>Vos</w:t>
      </w:r>
      <w:proofErr w:type="spellEnd"/>
      <w:r w:rsidRPr="003C637A">
        <w:rPr>
          <w:rFonts w:ascii="Calibri" w:hAnsi="Calibri" w:cs="Calibri"/>
          <w:color w:val="000000"/>
          <w:sz w:val="20"/>
          <w:szCs w:val="20"/>
          <w:lang w:val="en-GB" w:eastAsia="el-GR"/>
        </w:rPr>
        <w:t xml:space="preserve"> B, </w:t>
      </w:r>
      <w:proofErr w:type="spellStart"/>
      <w:r w:rsidRPr="003C637A">
        <w:rPr>
          <w:rFonts w:ascii="Calibri" w:hAnsi="Calibri" w:cs="Calibri"/>
          <w:color w:val="000000"/>
          <w:sz w:val="20"/>
          <w:szCs w:val="20"/>
          <w:lang w:val="en-GB" w:eastAsia="el-GR"/>
        </w:rPr>
        <w:t>Döring</w:t>
      </w:r>
      <w:proofErr w:type="spellEnd"/>
      <w:r w:rsidRPr="003C637A">
        <w:rPr>
          <w:rFonts w:ascii="Calibri" w:hAnsi="Calibri" w:cs="Calibri"/>
          <w:color w:val="000000"/>
          <w:sz w:val="20"/>
          <w:szCs w:val="20"/>
          <w:lang w:val="en-GB" w:eastAsia="el-GR"/>
        </w:rPr>
        <w:t xml:space="preserve"> R, </w:t>
      </w:r>
      <w:proofErr w:type="spellStart"/>
      <w:r w:rsidRPr="003C637A">
        <w:rPr>
          <w:rFonts w:ascii="Calibri" w:hAnsi="Calibri" w:cs="Calibri"/>
          <w:color w:val="000000"/>
          <w:sz w:val="20"/>
          <w:szCs w:val="20"/>
          <w:lang w:val="en-GB" w:eastAsia="el-GR"/>
        </w:rPr>
        <w:t>Aranda</w:t>
      </w:r>
      <w:proofErr w:type="spellEnd"/>
      <w:r w:rsidRPr="003C637A">
        <w:rPr>
          <w:rFonts w:ascii="Calibri" w:hAnsi="Calibri" w:cs="Calibri"/>
          <w:color w:val="000000"/>
          <w:sz w:val="20"/>
          <w:szCs w:val="20"/>
          <w:lang w:val="en-GB" w:eastAsia="el-GR"/>
        </w:rPr>
        <w:t xml:space="preserve"> M, </w:t>
      </w:r>
      <w:proofErr w:type="spellStart"/>
      <w:r w:rsidRPr="003C637A">
        <w:rPr>
          <w:rFonts w:ascii="Calibri" w:hAnsi="Calibri" w:cs="Calibri"/>
          <w:color w:val="000000"/>
          <w:sz w:val="20"/>
          <w:szCs w:val="20"/>
          <w:lang w:val="en-GB" w:eastAsia="el-GR"/>
        </w:rPr>
        <w:t>Buisman</w:t>
      </w:r>
      <w:proofErr w:type="spellEnd"/>
      <w:r w:rsidRPr="003C637A">
        <w:rPr>
          <w:rFonts w:ascii="Calibri" w:hAnsi="Calibri" w:cs="Calibri"/>
          <w:color w:val="000000"/>
          <w:sz w:val="20"/>
          <w:szCs w:val="20"/>
          <w:lang w:val="en-GB" w:eastAsia="el-GR"/>
        </w:rPr>
        <w:t xml:space="preserve"> FC, </w:t>
      </w:r>
      <w:proofErr w:type="spellStart"/>
      <w:r w:rsidRPr="003C637A">
        <w:rPr>
          <w:rFonts w:ascii="Calibri" w:hAnsi="Calibri" w:cs="Calibri"/>
          <w:color w:val="000000"/>
          <w:sz w:val="20"/>
          <w:szCs w:val="20"/>
          <w:lang w:val="en-GB" w:eastAsia="el-GR"/>
        </w:rPr>
        <w:t>Frangoudes</w:t>
      </w:r>
      <w:proofErr w:type="spellEnd"/>
      <w:r w:rsidRPr="003C637A">
        <w:rPr>
          <w:rFonts w:ascii="Calibri" w:hAnsi="Calibri" w:cs="Calibri"/>
          <w:color w:val="000000"/>
          <w:sz w:val="20"/>
          <w:szCs w:val="20"/>
          <w:lang w:val="en-GB" w:eastAsia="el-GR"/>
        </w:rPr>
        <w:t xml:space="preserve"> K, </w:t>
      </w:r>
      <w:proofErr w:type="spellStart"/>
      <w:r w:rsidRPr="003C637A">
        <w:rPr>
          <w:rFonts w:ascii="Calibri" w:hAnsi="Calibri" w:cs="Calibri"/>
          <w:color w:val="000000"/>
          <w:sz w:val="20"/>
          <w:szCs w:val="20"/>
          <w:lang w:val="en-GB" w:eastAsia="el-GR"/>
        </w:rPr>
        <w:t>Goti</w:t>
      </w:r>
      <w:proofErr w:type="spellEnd"/>
      <w:r w:rsidRPr="003C637A">
        <w:rPr>
          <w:rFonts w:ascii="Calibri" w:hAnsi="Calibri" w:cs="Calibri"/>
          <w:color w:val="000000"/>
          <w:sz w:val="20"/>
          <w:szCs w:val="20"/>
          <w:lang w:val="en-GB" w:eastAsia="el-GR"/>
        </w:rPr>
        <w:t xml:space="preserve"> L, </w:t>
      </w:r>
      <w:proofErr w:type="spellStart"/>
      <w:r w:rsidRPr="003C637A">
        <w:rPr>
          <w:rFonts w:ascii="Calibri" w:hAnsi="Calibri" w:cs="Calibri"/>
          <w:color w:val="000000"/>
          <w:sz w:val="20"/>
          <w:szCs w:val="20"/>
          <w:lang w:val="en-GB" w:eastAsia="el-GR"/>
        </w:rPr>
        <w:t>Macher</w:t>
      </w:r>
      <w:proofErr w:type="spellEnd"/>
      <w:r w:rsidRPr="003C637A">
        <w:rPr>
          <w:rFonts w:ascii="Calibri" w:hAnsi="Calibri" w:cs="Calibri"/>
          <w:color w:val="000000"/>
          <w:sz w:val="20"/>
          <w:szCs w:val="20"/>
          <w:lang w:val="en-GB" w:eastAsia="el-GR"/>
        </w:rPr>
        <w:t xml:space="preserve"> C, </w:t>
      </w:r>
      <w:proofErr w:type="spellStart"/>
      <w:r w:rsidRPr="003C637A">
        <w:rPr>
          <w:rFonts w:ascii="Calibri" w:hAnsi="Calibri" w:cs="Calibri"/>
          <w:color w:val="000000"/>
          <w:sz w:val="20"/>
          <w:szCs w:val="20"/>
          <w:lang w:val="en-GB" w:eastAsia="el-GR"/>
        </w:rPr>
        <w:t>Maravelias</w:t>
      </w:r>
      <w:proofErr w:type="spellEnd"/>
      <w:r w:rsidRPr="003C637A">
        <w:rPr>
          <w:rFonts w:ascii="Calibri" w:hAnsi="Calibri" w:cs="Calibri"/>
          <w:color w:val="000000"/>
          <w:sz w:val="20"/>
          <w:szCs w:val="20"/>
          <w:lang w:val="en-GB" w:eastAsia="el-GR"/>
        </w:rPr>
        <w:t xml:space="preserve"> C, </w:t>
      </w:r>
      <w:proofErr w:type="spellStart"/>
      <w:r w:rsidRPr="003C637A">
        <w:rPr>
          <w:rFonts w:ascii="Calibri" w:hAnsi="Calibri" w:cs="Calibri"/>
          <w:color w:val="000000"/>
          <w:sz w:val="20"/>
          <w:szCs w:val="20"/>
          <w:lang w:val="en-GB" w:eastAsia="el-GR"/>
        </w:rPr>
        <w:t>Murillas</w:t>
      </w:r>
      <w:proofErr w:type="spellEnd"/>
      <w:r w:rsidRPr="003C637A">
        <w:rPr>
          <w:rFonts w:ascii="Calibri" w:hAnsi="Calibri" w:cs="Calibri"/>
          <w:color w:val="000000"/>
          <w:sz w:val="20"/>
          <w:szCs w:val="20"/>
          <w:lang w:val="en-GB" w:eastAsia="el-GR"/>
        </w:rPr>
        <w:t xml:space="preserve"> A, van </w:t>
      </w:r>
      <w:proofErr w:type="spellStart"/>
      <w:r w:rsidRPr="003C637A">
        <w:rPr>
          <w:rFonts w:ascii="Calibri" w:hAnsi="Calibri" w:cs="Calibri"/>
          <w:color w:val="000000"/>
          <w:sz w:val="20"/>
          <w:szCs w:val="20"/>
          <w:lang w:val="en-GB" w:eastAsia="el-GR"/>
        </w:rPr>
        <w:t>der</w:t>
      </w:r>
      <w:proofErr w:type="spellEnd"/>
      <w:r w:rsidRPr="003C637A">
        <w:rPr>
          <w:rFonts w:ascii="Calibri" w:hAnsi="Calibri" w:cs="Calibri"/>
          <w:color w:val="000000"/>
          <w:sz w:val="20"/>
          <w:szCs w:val="20"/>
          <w:lang w:val="en-GB" w:eastAsia="el-GR"/>
        </w:rPr>
        <w:t xml:space="preserve"> </w:t>
      </w:r>
      <w:proofErr w:type="spellStart"/>
      <w:r w:rsidRPr="003C637A">
        <w:rPr>
          <w:rFonts w:ascii="Calibri" w:hAnsi="Calibri" w:cs="Calibri"/>
          <w:color w:val="000000"/>
          <w:sz w:val="20"/>
          <w:szCs w:val="20"/>
          <w:lang w:val="en-GB" w:eastAsia="el-GR"/>
        </w:rPr>
        <w:t>Valk</w:t>
      </w:r>
      <w:proofErr w:type="spellEnd"/>
      <w:r w:rsidRPr="003C637A">
        <w:rPr>
          <w:rFonts w:ascii="Calibri" w:hAnsi="Calibri" w:cs="Calibri"/>
          <w:color w:val="000000"/>
          <w:sz w:val="20"/>
          <w:szCs w:val="20"/>
          <w:lang w:val="en-GB" w:eastAsia="el-GR"/>
        </w:rPr>
        <w:t xml:space="preserve"> O, </w:t>
      </w:r>
      <w:proofErr w:type="spellStart"/>
      <w:r w:rsidRPr="003C637A">
        <w:rPr>
          <w:rFonts w:ascii="Calibri" w:hAnsi="Calibri" w:cs="Calibri"/>
          <w:color w:val="000000"/>
          <w:sz w:val="20"/>
          <w:szCs w:val="20"/>
          <w:lang w:val="en-GB" w:eastAsia="el-GR"/>
        </w:rPr>
        <w:t>Vasilakopoulos</w:t>
      </w:r>
      <w:proofErr w:type="spellEnd"/>
      <w:r w:rsidRPr="003C637A">
        <w:rPr>
          <w:rFonts w:ascii="Calibri" w:hAnsi="Calibri" w:cs="Calibri"/>
          <w:color w:val="000000"/>
          <w:sz w:val="20"/>
          <w:szCs w:val="20"/>
          <w:lang w:val="en-GB" w:eastAsia="el-GR"/>
        </w:rPr>
        <w:t xml:space="preserve"> P (2016) New modes of fisheries governance: Implementation of the landing obligation in four European countries. Marine Policy 64: 1-8</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Eliasen</w:t>
      </w:r>
      <w:proofErr w:type="spellEnd"/>
      <w:r w:rsidRPr="003C637A">
        <w:rPr>
          <w:rFonts w:ascii="Calibri" w:hAnsi="Calibri" w:cs="Calibri"/>
          <w:color w:val="000000"/>
          <w:sz w:val="20"/>
          <w:szCs w:val="20"/>
          <w:lang w:val="en-GB" w:eastAsia="el-GR"/>
        </w:rPr>
        <w:t xml:space="preserve"> SQ, </w:t>
      </w:r>
      <w:proofErr w:type="spellStart"/>
      <w:r w:rsidRPr="003C637A">
        <w:rPr>
          <w:rFonts w:ascii="Calibri" w:hAnsi="Calibri" w:cs="Calibri"/>
          <w:color w:val="000000"/>
          <w:sz w:val="20"/>
          <w:szCs w:val="20"/>
          <w:lang w:val="en-GB" w:eastAsia="el-GR"/>
        </w:rPr>
        <w:t>Bichel</w:t>
      </w:r>
      <w:proofErr w:type="spellEnd"/>
      <w:r w:rsidRPr="003C637A">
        <w:rPr>
          <w:rFonts w:ascii="Calibri" w:hAnsi="Calibri" w:cs="Calibri"/>
          <w:color w:val="000000"/>
          <w:sz w:val="20"/>
          <w:szCs w:val="20"/>
          <w:lang w:val="en-GB" w:eastAsia="el-GR"/>
        </w:rPr>
        <w:t xml:space="preserve"> N (2016) Fishers sharing real-time information about “bad” fishing locations. </w:t>
      </w:r>
      <w:proofErr w:type="gramStart"/>
      <w:r w:rsidRPr="003C637A">
        <w:rPr>
          <w:rFonts w:ascii="Calibri" w:hAnsi="Calibri" w:cs="Calibri"/>
          <w:color w:val="000000"/>
          <w:sz w:val="20"/>
          <w:szCs w:val="20"/>
          <w:lang w:val="en-GB" w:eastAsia="el-GR"/>
        </w:rPr>
        <w:t>A tool for quota optimisation under a regime of landing obligations.</w:t>
      </w:r>
      <w:proofErr w:type="gramEnd"/>
      <w:r w:rsidRPr="003C637A">
        <w:rPr>
          <w:rFonts w:ascii="Calibri" w:hAnsi="Calibri" w:cs="Calibri"/>
          <w:color w:val="000000"/>
          <w:sz w:val="20"/>
          <w:szCs w:val="20"/>
          <w:lang w:val="en-GB" w:eastAsia="el-GR"/>
        </w:rPr>
        <w:t xml:space="preserve"> Marine Policy 64: 16-23</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r w:rsidRPr="003C637A">
        <w:rPr>
          <w:rFonts w:ascii="Calibri" w:hAnsi="Calibri" w:cs="Calibri"/>
          <w:color w:val="000000"/>
          <w:sz w:val="20"/>
          <w:szCs w:val="20"/>
          <w:lang w:val="en-GB" w:eastAsia="el-GR"/>
        </w:rPr>
        <w:t>ΜINOUW (2015) [ONLINE] Available at: </w:t>
      </w:r>
      <w:hyperlink r:id="rId8" w:history="1">
        <w:r w:rsidRPr="003C637A">
          <w:rPr>
            <w:rFonts w:ascii="Calibri" w:hAnsi="Calibri" w:cs="Calibri"/>
            <w:color w:val="000000"/>
            <w:sz w:val="20"/>
            <w:szCs w:val="20"/>
            <w:lang w:val="en-GB" w:eastAsia="el-GR"/>
          </w:rPr>
          <w:t>http://minouw.icm.csic.es/</w:t>
        </w:r>
      </w:hyperlink>
      <w:r w:rsidRPr="003C637A">
        <w:rPr>
          <w:rFonts w:ascii="Calibri" w:hAnsi="Calibri" w:cs="Calibri"/>
          <w:color w:val="000000"/>
          <w:sz w:val="20"/>
          <w:szCs w:val="20"/>
          <w:lang w:val="en-GB" w:eastAsia="el-GR"/>
        </w:rPr>
        <w:t>. [Accessed 13 April 2016]</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Sardà</w:t>
      </w:r>
      <w:proofErr w:type="spellEnd"/>
      <w:r w:rsidRPr="003C637A">
        <w:rPr>
          <w:rFonts w:ascii="Calibri" w:hAnsi="Calibri" w:cs="Calibri"/>
          <w:color w:val="000000"/>
          <w:sz w:val="20"/>
          <w:szCs w:val="20"/>
          <w:lang w:val="en-GB" w:eastAsia="el-GR"/>
        </w:rPr>
        <w:t xml:space="preserve"> F, </w:t>
      </w:r>
      <w:proofErr w:type="spellStart"/>
      <w:r w:rsidRPr="003C637A">
        <w:rPr>
          <w:rFonts w:ascii="Calibri" w:hAnsi="Calibri" w:cs="Calibri"/>
          <w:color w:val="000000"/>
          <w:sz w:val="20"/>
          <w:szCs w:val="20"/>
          <w:lang w:val="en-GB" w:eastAsia="el-GR"/>
        </w:rPr>
        <w:t>Coll</w:t>
      </w:r>
      <w:proofErr w:type="spellEnd"/>
      <w:r w:rsidRPr="003C637A">
        <w:rPr>
          <w:rFonts w:ascii="Calibri" w:hAnsi="Calibri" w:cs="Calibri"/>
          <w:color w:val="000000"/>
          <w:sz w:val="20"/>
          <w:szCs w:val="20"/>
          <w:lang w:val="en-GB" w:eastAsia="el-GR"/>
        </w:rPr>
        <w:t xml:space="preserve"> M, Heymans JJ &amp; </w:t>
      </w:r>
      <w:proofErr w:type="spellStart"/>
      <w:r w:rsidRPr="003C637A">
        <w:rPr>
          <w:rFonts w:ascii="Calibri" w:hAnsi="Calibri" w:cs="Calibri"/>
          <w:color w:val="000000"/>
          <w:sz w:val="20"/>
          <w:szCs w:val="20"/>
          <w:lang w:val="en-GB" w:eastAsia="el-GR"/>
        </w:rPr>
        <w:t>Stergiou</w:t>
      </w:r>
      <w:proofErr w:type="spellEnd"/>
      <w:r w:rsidRPr="003C637A">
        <w:rPr>
          <w:rFonts w:ascii="Calibri" w:hAnsi="Calibri" w:cs="Calibri"/>
          <w:color w:val="000000"/>
          <w:sz w:val="20"/>
          <w:szCs w:val="20"/>
          <w:lang w:val="en-GB" w:eastAsia="el-GR"/>
        </w:rPr>
        <w:t xml:space="preserve"> KI (2015) Overlooked impacts and challenges of the new European discard ban. F</w:t>
      </w:r>
      <w:r w:rsidR="00CF133E" w:rsidRPr="003C637A">
        <w:rPr>
          <w:rFonts w:ascii="Calibri" w:hAnsi="Calibri" w:cs="Calibri"/>
          <w:color w:val="000000"/>
          <w:sz w:val="20"/>
          <w:szCs w:val="20"/>
          <w:lang w:val="en-GB" w:eastAsia="el-GR"/>
        </w:rPr>
        <w:t xml:space="preserve">ish </w:t>
      </w:r>
      <w:r w:rsidRPr="003C637A">
        <w:rPr>
          <w:rFonts w:ascii="Calibri" w:hAnsi="Calibri" w:cs="Calibri"/>
          <w:color w:val="000000"/>
          <w:sz w:val="20"/>
          <w:szCs w:val="20"/>
          <w:lang w:val="en-GB" w:eastAsia="el-GR"/>
        </w:rPr>
        <w:t>and F</w:t>
      </w:r>
      <w:r w:rsidR="00CF133E" w:rsidRPr="003C637A">
        <w:rPr>
          <w:rFonts w:ascii="Calibri" w:hAnsi="Calibri" w:cs="Calibri"/>
          <w:color w:val="000000"/>
          <w:sz w:val="20"/>
          <w:szCs w:val="20"/>
          <w:lang w:val="en-GB" w:eastAsia="el-GR"/>
        </w:rPr>
        <w:t>isheries</w:t>
      </w:r>
      <w:r w:rsidRPr="003C637A">
        <w:rPr>
          <w:rFonts w:ascii="Calibri" w:hAnsi="Calibri" w:cs="Calibri"/>
          <w:color w:val="000000"/>
          <w:sz w:val="20"/>
          <w:szCs w:val="20"/>
          <w:lang w:val="en-GB" w:eastAsia="el-GR"/>
        </w:rPr>
        <w:t xml:space="preserve"> 16: 175–180</w:t>
      </w:r>
    </w:p>
    <w:p w:rsidR="00B56DCD" w:rsidRPr="003C637A" w:rsidRDefault="00B56DCD" w:rsidP="00B56DCD">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Speerschneider</w:t>
      </w:r>
      <w:proofErr w:type="spellEnd"/>
      <w:r w:rsidRPr="003C637A">
        <w:rPr>
          <w:rFonts w:ascii="Calibri" w:hAnsi="Calibri" w:cs="Calibri"/>
          <w:color w:val="000000"/>
          <w:sz w:val="20"/>
          <w:szCs w:val="20"/>
          <w:lang w:val="en-GB" w:eastAsia="el-GR"/>
        </w:rPr>
        <w:t xml:space="preserve"> KK, </w:t>
      </w:r>
      <w:proofErr w:type="spellStart"/>
      <w:r w:rsidRPr="003C637A">
        <w:rPr>
          <w:rFonts w:ascii="Calibri" w:hAnsi="Calibri" w:cs="Calibri"/>
          <w:color w:val="000000"/>
          <w:sz w:val="20"/>
          <w:szCs w:val="20"/>
          <w:lang w:val="en-GB" w:eastAsia="el-GR"/>
        </w:rPr>
        <w:t>Bryer</w:t>
      </w:r>
      <w:proofErr w:type="spellEnd"/>
      <w:r w:rsidRPr="003C637A">
        <w:rPr>
          <w:rFonts w:ascii="Calibri" w:hAnsi="Calibri" w:cs="Calibri"/>
          <w:color w:val="000000"/>
          <w:sz w:val="20"/>
          <w:szCs w:val="20"/>
          <w:lang w:val="en-GB" w:eastAsia="el-GR"/>
        </w:rPr>
        <w:t xml:space="preserve"> JM (2013) </w:t>
      </w:r>
      <w:proofErr w:type="spellStart"/>
      <w:r w:rsidRPr="003C637A">
        <w:rPr>
          <w:rFonts w:ascii="Calibri" w:hAnsi="Calibri" w:cs="Calibri"/>
          <w:color w:val="000000"/>
          <w:sz w:val="20"/>
          <w:szCs w:val="20"/>
          <w:lang w:val="en-GB" w:eastAsia="el-GR"/>
        </w:rPr>
        <w:t>likert</w:t>
      </w:r>
      <w:proofErr w:type="spellEnd"/>
      <w:r w:rsidRPr="003C637A">
        <w:rPr>
          <w:rFonts w:ascii="Calibri" w:hAnsi="Calibri" w:cs="Calibri"/>
          <w:color w:val="000000"/>
          <w:sz w:val="20"/>
          <w:szCs w:val="20"/>
          <w:lang w:val="en-GB" w:eastAsia="el-GR"/>
        </w:rPr>
        <w:t xml:space="preserve">: An R Package for Visualizing and Analyzing </w:t>
      </w:r>
      <w:proofErr w:type="spellStart"/>
      <w:r w:rsidRPr="003C637A">
        <w:rPr>
          <w:rFonts w:ascii="Calibri" w:hAnsi="Calibri" w:cs="Calibri"/>
          <w:color w:val="000000"/>
          <w:sz w:val="20"/>
          <w:szCs w:val="20"/>
          <w:lang w:val="en-GB" w:eastAsia="el-GR"/>
        </w:rPr>
        <w:t>Likert</w:t>
      </w:r>
      <w:proofErr w:type="spellEnd"/>
      <w:r w:rsidRPr="003C637A">
        <w:rPr>
          <w:rFonts w:ascii="Calibri" w:hAnsi="Calibri" w:cs="Calibri"/>
          <w:color w:val="000000"/>
          <w:sz w:val="20"/>
          <w:szCs w:val="20"/>
          <w:lang w:val="en-GB" w:eastAsia="el-GR"/>
        </w:rPr>
        <w:t xml:space="preserve">-Based Items In: The R User Conference, </w:t>
      </w:r>
      <w:proofErr w:type="spellStart"/>
      <w:r w:rsidRPr="003C637A">
        <w:rPr>
          <w:rFonts w:ascii="Calibri" w:hAnsi="Calibri" w:cs="Calibri"/>
          <w:color w:val="000000"/>
          <w:sz w:val="20"/>
          <w:szCs w:val="20"/>
          <w:lang w:val="en-GB" w:eastAsia="el-GR"/>
        </w:rPr>
        <w:t>useR</w:t>
      </w:r>
      <w:proofErr w:type="spellEnd"/>
      <w:r w:rsidRPr="003C637A">
        <w:rPr>
          <w:rFonts w:ascii="Calibri" w:hAnsi="Calibri" w:cs="Calibri"/>
          <w:color w:val="000000"/>
          <w:sz w:val="20"/>
          <w:szCs w:val="20"/>
          <w:lang w:val="en-GB" w:eastAsia="el-GR"/>
        </w:rPr>
        <w:t xml:space="preserve">! 2013, Book of </w:t>
      </w:r>
      <w:proofErr w:type="spellStart"/>
      <w:r w:rsidRPr="003C637A">
        <w:rPr>
          <w:rFonts w:ascii="Calibri" w:hAnsi="Calibri" w:cs="Calibri"/>
          <w:color w:val="000000"/>
          <w:sz w:val="20"/>
          <w:szCs w:val="20"/>
          <w:lang w:val="en-GB" w:eastAsia="el-GR"/>
        </w:rPr>
        <w:t>Cotributed</w:t>
      </w:r>
      <w:proofErr w:type="spellEnd"/>
      <w:r w:rsidRPr="003C637A">
        <w:rPr>
          <w:rFonts w:ascii="Calibri" w:hAnsi="Calibri" w:cs="Calibri"/>
          <w:color w:val="000000"/>
          <w:sz w:val="20"/>
          <w:szCs w:val="20"/>
          <w:lang w:val="en-GB" w:eastAsia="el-GR"/>
        </w:rPr>
        <w:t xml:space="preserve"> Abstracts. Albacete, Spain: University of </w:t>
      </w:r>
      <w:proofErr w:type="spellStart"/>
      <w:r w:rsidRPr="003C637A">
        <w:rPr>
          <w:rFonts w:ascii="Calibri" w:hAnsi="Calibri" w:cs="Calibri"/>
          <w:color w:val="000000"/>
          <w:sz w:val="20"/>
          <w:szCs w:val="20"/>
          <w:lang w:val="en-GB" w:eastAsia="el-GR"/>
        </w:rPr>
        <w:t>Castilla</w:t>
      </w:r>
      <w:proofErr w:type="spellEnd"/>
      <w:r w:rsidRPr="003C637A">
        <w:rPr>
          <w:rFonts w:ascii="Calibri" w:hAnsi="Calibri" w:cs="Calibri"/>
          <w:color w:val="000000"/>
          <w:sz w:val="20"/>
          <w:szCs w:val="20"/>
          <w:lang w:val="en-GB" w:eastAsia="el-GR"/>
        </w:rPr>
        <w:t xml:space="preserve">-La Mancha, p. 120 </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Tsagarakis</w:t>
      </w:r>
      <w:proofErr w:type="spellEnd"/>
      <w:r w:rsidRPr="003C637A">
        <w:rPr>
          <w:rFonts w:ascii="Calibri" w:hAnsi="Calibri" w:cs="Calibri"/>
          <w:color w:val="000000"/>
          <w:sz w:val="20"/>
          <w:szCs w:val="20"/>
          <w:lang w:val="en-GB" w:eastAsia="el-GR"/>
        </w:rPr>
        <w:t xml:space="preserve"> K, </w:t>
      </w:r>
      <w:proofErr w:type="spellStart"/>
      <w:r w:rsidRPr="003C637A">
        <w:rPr>
          <w:rFonts w:ascii="Calibri" w:hAnsi="Calibri" w:cs="Calibri"/>
          <w:color w:val="000000"/>
          <w:sz w:val="20"/>
          <w:szCs w:val="20"/>
          <w:lang w:val="en-GB" w:eastAsia="el-GR"/>
        </w:rPr>
        <w:t>Palialexis</w:t>
      </w:r>
      <w:proofErr w:type="spellEnd"/>
      <w:r w:rsidRPr="003C637A">
        <w:rPr>
          <w:rFonts w:ascii="Calibri" w:hAnsi="Calibri" w:cs="Calibri"/>
          <w:color w:val="000000"/>
          <w:sz w:val="20"/>
          <w:szCs w:val="20"/>
          <w:lang w:val="en-GB" w:eastAsia="el-GR"/>
        </w:rPr>
        <w:t xml:space="preserve"> A, </w:t>
      </w:r>
      <w:proofErr w:type="spellStart"/>
      <w:r w:rsidRPr="003C637A">
        <w:rPr>
          <w:rFonts w:ascii="Calibri" w:hAnsi="Calibri" w:cs="Calibri"/>
          <w:color w:val="000000"/>
          <w:sz w:val="20"/>
          <w:szCs w:val="20"/>
          <w:lang w:val="en-GB" w:eastAsia="el-GR"/>
        </w:rPr>
        <w:t>Vassilopoulou</w:t>
      </w:r>
      <w:proofErr w:type="spellEnd"/>
      <w:r w:rsidRPr="003C637A">
        <w:rPr>
          <w:rFonts w:ascii="Calibri" w:hAnsi="Calibri" w:cs="Calibri"/>
          <w:color w:val="000000"/>
          <w:sz w:val="20"/>
          <w:szCs w:val="20"/>
          <w:lang w:val="en-GB" w:eastAsia="el-GR"/>
        </w:rPr>
        <w:t xml:space="preserve"> V (2014) Mediterranean fishery discards: review of the existing knowledge. ICES Journal of Marine Science 71: 1219-1234</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Tsikliras</w:t>
      </w:r>
      <w:proofErr w:type="spellEnd"/>
      <w:r w:rsidRPr="003C637A">
        <w:rPr>
          <w:rFonts w:ascii="Calibri" w:hAnsi="Calibri" w:cs="Calibri"/>
          <w:color w:val="000000"/>
          <w:sz w:val="20"/>
          <w:szCs w:val="20"/>
          <w:lang w:val="en-GB" w:eastAsia="el-GR"/>
        </w:rPr>
        <w:t xml:space="preserve"> AC, </w:t>
      </w:r>
      <w:proofErr w:type="spellStart"/>
      <w:r w:rsidRPr="003C637A">
        <w:rPr>
          <w:rFonts w:ascii="Calibri" w:hAnsi="Calibri" w:cs="Calibri"/>
          <w:color w:val="000000"/>
          <w:sz w:val="20"/>
          <w:szCs w:val="20"/>
          <w:lang w:val="en-GB" w:eastAsia="el-GR"/>
        </w:rPr>
        <w:t>Dinouli</w:t>
      </w:r>
      <w:proofErr w:type="spellEnd"/>
      <w:r w:rsidRPr="003C637A">
        <w:rPr>
          <w:rFonts w:ascii="Calibri" w:hAnsi="Calibri" w:cs="Calibri"/>
          <w:color w:val="000000"/>
          <w:sz w:val="20"/>
          <w:szCs w:val="20"/>
          <w:lang w:val="en-GB" w:eastAsia="el-GR"/>
        </w:rPr>
        <w:t xml:space="preserve"> A, </w:t>
      </w:r>
      <w:proofErr w:type="spellStart"/>
      <w:r w:rsidRPr="003C637A">
        <w:rPr>
          <w:rFonts w:ascii="Calibri" w:hAnsi="Calibri" w:cs="Calibri"/>
          <w:color w:val="000000"/>
          <w:sz w:val="20"/>
          <w:szCs w:val="20"/>
          <w:lang w:val="en-GB" w:eastAsia="el-GR"/>
        </w:rPr>
        <w:t>Tsiros</w:t>
      </w:r>
      <w:proofErr w:type="spellEnd"/>
      <w:r w:rsidRPr="003C637A">
        <w:rPr>
          <w:rFonts w:ascii="Calibri" w:hAnsi="Calibri" w:cs="Calibri"/>
          <w:color w:val="000000"/>
          <w:sz w:val="20"/>
          <w:szCs w:val="20"/>
          <w:lang w:val="en-GB" w:eastAsia="el-GR"/>
        </w:rPr>
        <w:t xml:space="preserve"> V-Z, </w:t>
      </w:r>
      <w:proofErr w:type="spellStart"/>
      <w:r w:rsidRPr="003C637A">
        <w:rPr>
          <w:rFonts w:ascii="Calibri" w:hAnsi="Calibri" w:cs="Calibri"/>
          <w:color w:val="000000"/>
          <w:sz w:val="20"/>
          <w:szCs w:val="20"/>
          <w:lang w:val="en-GB" w:eastAsia="el-GR"/>
        </w:rPr>
        <w:t>Tsalkou</w:t>
      </w:r>
      <w:proofErr w:type="spellEnd"/>
      <w:r w:rsidRPr="003C637A">
        <w:rPr>
          <w:rFonts w:ascii="Calibri" w:hAnsi="Calibri" w:cs="Calibri"/>
          <w:color w:val="000000"/>
          <w:sz w:val="20"/>
          <w:szCs w:val="20"/>
          <w:lang w:val="en-GB" w:eastAsia="el-GR"/>
        </w:rPr>
        <w:t xml:space="preserve"> E (2015) </w:t>
      </w:r>
      <w:proofErr w:type="gramStart"/>
      <w:r w:rsidRPr="003C637A">
        <w:rPr>
          <w:rFonts w:ascii="Calibri" w:hAnsi="Calibri" w:cs="Calibri"/>
          <w:color w:val="000000"/>
          <w:sz w:val="20"/>
          <w:szCs w:val="20"/>
          <w:lang w:val="en-GB" w:eastAsia="el-GR"/>
        </w:rPr>
        <w:t>The</w:t>
      </w:r>
      <w:proofErr w:type="gramEnd"/>
      <w:r w:rsidRPr="003C637A">
        <w:rPr>
          <w:rFonts w:ascii="Calibri" w:hAnsi="Calibri" w:cs="Calibri"/>
          <w:color w:val="000000"/>
          <w:sz w:val="20"/>
          <w:szCs w:val="20"/>
          <w:lang w:val="en-GB" w:eastAsia="el-GR"/>
        </w:rPr>
        <w:t xml:space="preserve"> Mediterranean and Black Sea Fisheries at Risk from Overexploitation. </w:t>
      </w:r>
      <w:proofErr w:type="spellStart"/>
      <w:r w:rsidRPr="003C637A">
        <w:rPr>
          <w:rFonts w:ascii="Calibri" w:hAnsi="Calibri" w:cs="Calibri"/>
          <w:color w:val="000000"/>
          <w:sz w:val="20"/>
          <w:szCs w:val="20"/>
          <w:lang w:val="en-GB" w:eastAsia="el-GR"/>
        </w:rPr>
        <w:t>PLoS</w:t>
      </w:r>
      <w:proofErr w:type="spellEnd"/>
      <w:r w:rsidRPr="003C637A">
        <w:rPr>
          <w:rFonts w:ascii="Calibri" w:hAnsi="Calibri" w:cs="Calibri"/>
          <w:color w:val="000000"/>
          <w:sz w:val="20"/>
          <w:szCs w:val="20"/>
          <w:lang w:val="en-GB" w:eastAsia="el-GR"/>
        </w:rPr>
        <w:t xml:space="preserve"> ONE 10: e0121188</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Tsitsika</w:t>
      </w:r>
      <w:proofErr w:type="spellEnd"/>
      <w:r w:rsidRPr="003C637A">
        <w:rPr>
          <w:rFonts w:ascii="Calibri" w:hAnsi="Calibri" w:cs="Calibri"/>
          <w:color w:val="000000"/>
          <w:sz w:val="20"/>
          <w:szCs w:val="20"/>
          <w:lang w:val="en-GB" w:eastAsia="el-GR"/>
        </w:rPr>
        <w:t xml:space="preserve"> EV, </w:t>
      </w:r>
      <w:proofErr w:type="spellStart"/>
      <w:r w:rsidRPr="003C637A">
        <w:rPr>
          <w:rFonts w:ascii="Calibri" w:hAnsi="Calibri" w:cs="Calibri"/>
          <w:color w:val="000000"/>
          <w:sz w:val="20"/>
          <w:szCs w:val="20"/>
          <w:lang w:val="en-GB" w:eastAsia="el-GR"/>
        </w:rPr>
        <w:t>Maravelias</w:t>
      </w:r>
      <w:proofErr w:type="spellEnd"/>
      <w:r w:rsidRPr="003C637A">
        <w:rPr>
          <w:rFonts w:ascii="Calibri" w:hAnsi="Calibri" w:cs="Calibri"/>
          <w:color w:val="000000"/>
          <w:sz w:val="20"/>
          <w:szCs w:val="20"/>
          <w:lang w:val="en-GB" w:eastAsia="el-GR"/>
        </w:rPr>
        <w:t xml:space="preserve"> CD (2008) Fishing strategy choices of purse seines in the Mediterranean: Implications for management. Fisheries Science 74: 19 – 27</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gramStart"/>
      <w:r w:rsidRPr="003C637A">
        <w:rPr>
          <w:rFonts w:ascii="Calibri" w:hAnsi="Calibri" w:cs="Calibri"/>
          <w:color w:val="000000"/>
          <w:sz w:val="20"/>
          <w:szCs w:val="20"/>
          <w:lang w:val="en-GB" w:eastAsia="el-GR"/>
        </w:rPr>
        <w:t>van</w:t>
      </w:r>
      <w:proofErr w:type="gramEnd"/>
      <w:r w:rsidRPr="003C637A">
        <w:rPr>
          <w:rFonts w:ascii="Calibri" w:hAnsi="Calibri" w:cs="Calibri"/>
          <w:color w:val="000000"/>
          <w:sz w:val="20"/>
          <w:szCs w:val="20"/>
          <w:lang w:val="en-GB" w:eastAsia="el-GR"/>
        </w:rPr>
        <w:t xml:space="preserve"> </w:t>
      </w:r>
      <w:proofErr w:type="spellStart"/>
      <w:r w:rsidRPr="003C637A">
        <w:rPr>
          <w:rFonts w:ascii="Calibri" w:hAnsi="Calibri" w:cs="Calibri"/>
          <w:color w:val="000000"/>
          <w:sz w:val="20"/>
          <w:szCs w:val="20"/>
          <w:lang w:val="en-GB" w:eastAsia="el-GR"/>
        </w:rPr>
        <w:t>Denderen</w:t>
      </w:r>
      <w:proofErr w:type="spellEnd"/>
      <w:r w:rsidRPr="003C637A">
        <w:rPr>
          <w:rFonts w:ascii="Calibri" w:hAnsi="Calibri" w:cs="Calibri"/>
          <w:color w:val="000000"/>
          <w:sz w:val="20"/>
          <w:szCs w:val="20"/>
          <w:lang w:val="en-GB" w:eastAsia="el-GR"/>
        </w:rPr>
        <w:t xml:space="preserve"> PD, van </w:t>
      </w:r>
      <w:proofErr w:type="spellStart"/>
      <w:r w:rsidRPr="003C637A">
        <w:rPr>
          <w:rFonts w:ascii="Calibri" w:hAnsi="Calibri" w:cs="Calibri"/>
          <w:color w:val="000000"/>
          <w:sz w:val="20"/>
          <w:szCs w:val="20"/>
          <w:lang w:val="en-GB" w:eastAsia="el-GR"/>
        </w:rPr>
        <w:t>Kooten</w:t>
      </w:r>
      <w:proofErr w:type="spellEnd"/>
      <w:r w:rsidRPr="003C637A">
        <w:rPr>
          <w:rFonts w:ascii="Calibri" w:hAnsi="Calibri" w:cs="Calibri"/>
          <w:color w:val="000000"/>
          <w:sz w:val="20"/>
          <w:szCs w:val="20"/>
          <w:lang w:val="en-GB" w:eastAsia="el-GR"/>
        </w:rPr>
        <w:t xml:space="preserve"> T, </w:t>
      </w:r>
      <w:proofErr w:type="spellStart"/>
      <w:r w:rsidRPr="003C637A">
        <w:rPr>
          <w:rFonts w:ascii="Calibri" w:hAnsi="Calibri" w:cs="Calibri"/>
          <w:color w:val="000000"/>
          <w:sz w:val="20"/>
          <w:szCs w:val="20"/>
          <w:lang w:val="en-GB" w:eastAsia="el-GR"/>
        </w:rPr>
        <w:t>Rijnsdorp</w:t>
      </w:r>
      <w:proofErr w:type="spellEnd"/>
      <w:r w:rsidRPr="003C637A">
        <w:rPr>
          <w:rFonts w:ascii="Calibri" w:hAnsi="Calibri" w:cs="Calibri"/>
          <w:color w:val="000000"/>
          <w:sz w:val="20"/>
          <w:szCs w:val="20"/>
          <w:lang w:val="en-GB" w:eastAsia="el-GR"/>
        </w:rPr>
        <w:t xml:space="preserve"> AD (2013) When does fishing lead to more fish? Community consequences of bottom trawl fisheries in </w:t>
      </w:r>
      <w:proofErr w:type="spellStart"/>
      <w:r w:rsidRPr="003C637A">
        <w:rPr>
          <w:rFonts w:ascii="Calibri" w:hAnsi="Calibri" w:cs="Calibri"/>
          <w:color w:val="000000"/>
          <w:sz w:val="20"/>
          <w:szCs w:val="20"/>
          <w:lang w:val="en-GB" w:eastAsia="el-GR"/>
        </w:rPr>
        <w:t>demersal</w:t>
      </w:r>
      <w:proofErr w:type="spellEnd"/>
      <w:r w:rsidRPr="003C637A">
        <w:rPr>
          <w:rFonts w:ascii="Calibri" w:hAnsi="Calibri" w:cs="Calibri"/>
          <w:color w:val="000000"/>
          <w:sz w:val="20"/>
          <w:szCs w:val="20"/>
          <w:lang w:val="en-GB" w:eastAsia="el-GR"/>
        </w:rPr>
        <w:t xml:space="preserve"> food webs. Philosophical Transactions of the Royal Society B: Biological Sciences 280: 20131883</w:t>
      </w:r>
    </w:p>
    <w:p w:rsidR="00D11673" w:rsidRPr="003C637A" w:rsidRDefault="00D11673" w:rsidP="003C637A">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Vasilakopoulos</w:t>
      </w:r>
      <w:proofErr w:type="spellEnd"/>
      <w:r w:rsidRPr="003C637A">
        <w:rPr>
          <w:rFonts w:ascii="Calibri" w:hAnsi="Calibri" w:cs="Calibri"/>
          <w:color w:val="000000"/>
          <w:sz w:val="20"/>
          <w:szCs w:val="20"/>
          <w:lang w:val="en-GB" w:eastAsia="el-GR"/>
        </w:rPr>
        <w:t xml:space="preserve"> P, </w:t>
      </w:r>
      <w:proofErr w:type="spellStart"/>
      <w:r w:rsidRPr="003C637A">
        <w:rPr>
          <w:rFonts w:ascii="Calibri" w:hAnsi="Calibri" w:cs="Calibri"/>
          <w:color w:val="000000"/>
          <w:sz w:val="20"/>
          <w:szCs w:val="20"/>
          <w:lang w:val="en-GB" w:eastAsia="el-GR"/>
        </w:rPr>
        <w:t>Maravelias</w:t>
      </w:r>
      <w:proofErr w:type="spellEnd"/>
      <w:r w:rsidRPr="003C637A">
        <w:rPr>
          <w:rFonts w:ascii="Calibri" w:hAnsi="Calibri" w:cs="Calibri"/>
          <w:color w:val="000000"/>
          <w:sz w:val="20"/>
          <w:szCs w:val="20"/>
          <w:lang w:val="en-GB" w:eastAsia="el-GR"/>
        </w:rPr>
        <w:t xml:space="preserve"> CD, </w:t>
      </w:r>
      <w:proofErr w:type="spellStart"/>
      <w:r w:rsidRPr="003C637A">
        <w:rPr>
          <w:rFonts w:ascii="Calibri" w:hAnsi="Calibri" w:cs="Calibri"/>
          <w:color w:val="000000"/>
          <w:sz w:val="20"/>
          <w:szCs w:val="20"/>
          <w:lang w:val="en-GB" w:eastAsia="el-GR"/>
        </w:rPr>
        <w:t>Tserpes</w:t>
      </w:r>
      <w:proofErr w:type="spellEnd"/>
      <w:r w:rsidRPr="003C637A">
        <w:rPr>
          <w:rFonts w:ascii="Calibri" w:hAnsi="Calibri" w:cs="Calibri"/>
          <w:color w:val="000000"/>
          <w:sz w:val="20"/>
          <w:szCs w:val="20"/>
          <w:lang w:val="en-GB" w:eastAsia="el-GR"/>
        </w:rPr>
        <w:t xml:space="preserve"> G (2014) </w:t>
      </w:r>
      <w:proofErr w:type="gramStart"/>
      <w:r w:rsidRPr="003C637A">
        <w:rPr>
          <w:rFonts w:ascii="Calibri" w:hAnsi="Calibri" w:cs="Calibri"/>
          <w:color w:val="000000"/>
          <w:sz w:val="20"/>
          <w:szCs w:val="20"/>
          <w:lang w:val="en-GB" w:eastAsia="el-GR"/>
        </w:rPr>
        <w:t>The</w:t>
      </w:r>
      <w:proofErr w:type="gramEnd"/>
      <w:r w:rsidRPr="003C637A">
        <w:rPr>
          <w:rFonts w:ascii="Calibri" w:hAnsi="Calibri" w:cs="Calibri"/>
          <w:color w:val="000000"/>
          <w:sz w:val="20"/>
          <w:szCs w:val="20"/>
          <w:lang w:val="en-GB" w:eastAsia="el-GR"/>
        </w:rPr>
        <w:t xml:space="preserve"> alarming decline of Mediterranean fish stocks. Current Biology 24: 1–6</w:t>
      </w:r>
    </w:p>
    <w:p w:rsidR="00AB19BB" w:rsidRPr="00DA588F" w:rsidRDefault="00D11673" w:rsidP="00DA588F">
      <w:pPr>
        <w:autoSpaceDE w:val="0"/>
        <w:autoSpaceDN w:val="0"/>
        <w:adjustRightInd w:val="0"/>
        <w:ind w:left="567" w:hanging="567"/>
        <w:contextualSpacing/>
        <w:jc w:val="both"/>
        <w:rPr>
          <w:rFonts w:ascii="Calibri" w:hAnsi="Calibri" w:cs="Calibri"/>
          <w:color w:val="000000"/>
          <w:sz w:val="20"/>
          <w:szCs w:val="20"/>
          <w:lang w:val="en-GB" w:eastAsia="el-GR"/>
        </w:rPr>
      </w:pPr>
      <w:proofErr w:type="spellStart"/>
      <w:r w:rsidRPr="003C637A">
        <w:rPr>
          <w:rFonts w:ascii="Calibri" w:hAnsi="Calibri" w:cs="Calibri"/>
          <w:color w:val="000000"/>
          <w:sz w:val="20"/>
          <w:szCs w:val="20"/>
          <w:lang w:val="en-GB" w:eastAsia="el-GR"/>
        </w:rPr>
        <w:t>Vestergaard</w:t>
      </w:r>
      <w:proofErr w:type="spellEnd"/>
      <w:r w:rsidRPr="003C637A">
        <w:rPr>
          <w:rFonts w:ascii="Calibri" w:hAnsi="Calibri" w:cs="Calibri"/>
          <w:color w:val="000000"/>
          <w:sz w:val="20"/>
          <w:szCs w:val="20"/>
          <w:lang w:val="en-GB" w:eastAsia="el-GR"/>
        </w:rPr>
        <w:t xml:space="preserve"> N (1996) Discard </w:t>
      </w:r>
      <w:proofErr w:type="spellStart"/>
      <w:r w:rsidRPr="003C637A">
        <w:rPr>
          <w:rFonts w:ascii="Calibri" w:hAnsi="Calibri" w:cs="Calibri"/>
          <w:color w:val="000000"/>
          <w:sz w:val="20"/>
          <w:szCs w:val="20"/>
          <w:lang w:val="en-GB" w:eastAsia="el-GR"/>
        </w:rPr>
        <w:t>Behavior</w:t>
      </w:r>
      <w:proofErr w:type="spellEnd"/>
      <w:r w:rsidRPr="003C637A">
        <w:rPr>
          <w:rFonts w:ascii="Calibri" w:hAnsi="Calibri" w:cs="Calibri"/>
          <w:color w:val="000000"/>
          <w:sz w:val="20"/>
          <w:szCs w:val="20"/>
          <w:lang w:val="en-GB" w:eastAsia="el-GR"/>
        </w:rPr>
        <w:t xml:space="preserve">, </w:t>
      </w:r>
      <w:proofErr w:type="spellStart"/>
      <w:r w:rsidRPr="003C637A">
        <w:rPr>
          <w:rFonts w:ascii="Calibri" w:hAnsi="Calibri" w:cs="Calibri"/>
          <w:color w:val="000000"/>
          <w:sz w:val="20"/>
          <w:szCs w:val="20"/>
          <w:lang w:val="en-GB" w:eastAsia="el-GR"/>
        </w:rPr>
        <w:t>Highgrading</w:t>
      </w:r>
      <w:proofErr w:type="spellEnd"/>
      <w:r w:rsidRPr="003C637A">
        <w:rPr>
          <w:rFonts w:ascii="Calibri" w:hAnsi="Calibri" w:cs="Calibri"/>
          <w:color w:val="000000"/>
          <w:sz w:val="20"/>
          <w:szCs w:val="20"/>
          <w:lang w:val="en-GB" w:eastAsia="el-GR"/>
        </w:rPr>
        <w:t xml:space="preserve"> and Regulation: The Case of the Greenland Shrimp Fishery. Marine Resource Economics 11: 247-26</w:t>
      </w:r>
    </w:p>
    <w:sectPr w:rsidR="00AB19BB" w:rsidRPr="00DA588F" w:rsidSect="00A72318">
      <w:pgSz w:w="11906" w:h="16838"/>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2D" w:rsidRDefault="0083162D" w:rsidP="00D11673">
      <w:pPr>
        <w:spacing w:after="0" w:line="240" w:lineRule="auto"/>
      </w:pPr>
      <w:r>
        <w:separator/>
      </w:r>
    </w:p>
  </w:endnote>
  <w:endnote w:type="continuationSeparator" w:id="1">
    <w:p w:rsidR="0083162D" w:rsidRDefault="0083162D" w:rsidP="00D116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2D" w:rsidRDefault="0083162D" w:rsidP="00D11673">
      <w:pPr>
        <w:spacing w:after="0" w:line="240" w:lineRule="auto"/>
      </w:pPr>
      <w:r>
        <w:separator/>
      </w:r>
    </w:p>
  </w:footnote>
  <w:footnote w:type="continuationSeparator" w:id="1">
    <w:p w:rsidR="0083162D" w:rsidRDefault="0083162D" w:rsidP="00D11673">
      <w:pPr>
        <w:spacing w:after="0" w:line="240" w:lineRule="auto"/>
      </w:pPr>
      <w:r>
        <w:continuationSeparator/>
      </w:r>
    </w:p>
  </w:footnote>
  <w:footnote w:id="2">
    <w:p w:rsidR="00D11673" w:rsidRPr="008C54A2" w:rsidRDefault="00D11673" w:rsidP="00D11673">
      <w:pPr>
        <w:pStyle w:val="FootnoteText"/>
        <w:jc w:val="both"/>
        <w:rPr>
          <w:sz w:val="16"/>
          <w:szCs w:val="16"/>
          <w:lang w:val="en-GB"/>
        </w:rPr>
      </w:pPr>
      <w:r>
        <w:rPr>
          <w:rStyle w:val="FootnoteReference"/>
        </w:rPr>
        <w:footnoteRef/>
      </w:r>
      <w:r w:rsidRPr="008C54A2">
        <w:rPr>
          <w:lang w:val="en-GB"/>
        </w:rPr>
        <w:t xml:space="preserve"> </w:t>
      </w:r>
      <w:r>
        <w:rPr>
          <w:sz w:val="16"/>
          <w:szCs w:val="16"/>
          <w:lang w:val="en-GB"/>
        </w:rPr>
        <w:t>a) c</w:t>
      </w:r>
      <w:r w:rsidRPr="008C54A2">
        <w:rPr>
          <w:sz w:val="16"/>
          <w:szCs w:val="16"/>
          <w:lang w:val="en-GB"/>
        </w:rPr>
        <w:t xml:space="preserve">hanging the current fisheries management system, </w:t>
      </w:r>
      <w:r>
        <w:rPr>
          <w:sz w:val="16"/>
          <w:szCs w:val="16"/>
          <w:lang w:val="en-GB"/>
        </w:rPr>
        <w:t>b) i</w:t>
      </w:r>
      <w:r w:rsidRPr="008C54A2">
        <w:rPr>
          <w:sz w:val="16"/>
          <w:szCs w:val="16"/>
          <w:lang w:val="en-GB"/>
        </w:rPr>
        <w:t xml:space="preserve">mproving enforcement of fisheries regulations, </w:t>
      </w:r>
      <w:r>
        <w:rPr>
          <w:sz w:val="16"/>
          <w:szCs w:val="16"/>
          <w:lang w:val="en-GB"/>
        </w:rPr>
        <w:t>c) i</w:t>
      </w:r>
      <w:r w:rsidRPr="008C54A2">
        <w:rPr>
          <w:sz w:val="16"/>
          <w:szCs w:val="16"/>
          <w:lang w:val="en-GB"/>
        </w:rPr>
        <w:t>mproving the system of selling fisheries products</w:t>
      </w:r>
      <w:r>
        <w:rPr>
          <w:sz w:val="16"/>
          <w:szCs w:val="16"/>
          <w:lang w:val="en-GB"/>
        </w:rPr>
        <w:t>,  d) i</w:t>
      </w:r>
      <w:r w:rsidRPr="008C54A2">
        <w:rPr>
          <w:sz w:val="16"/>
          <w:szCs w:val="16"/>
          <w:lang w:val="en-GB"/>
        </w:rPr>
        <w:t>ncrease fishers’ awareness through workshops and courses</w:t>
      </w:r>
      <w:r>
        <w:rPr>
          <w:sz w:val="16"/>
          <w:szCs w:val="16"/>
          <w:lang w:val="en-GB"/>
        </w:rPr>
        <w:t>, e) i</w:t>
      </w:r>
      <w:r w:rsidRPr="008C54A2">
        <w:rPr>
          <w:sz w:val="16"/>
          <w:szCs w:val="16"/>
          <w:lang w:val="en-GB"/>
        </w:rPr>
        <w:t xml:space="preserve">ncreasing the cases of exemptions to the </w:t>
      </w:r>
      <w:r>
        <w:rPr>
          <w:sz w:val="16"/>
          <w:szCs w:val="16"/>
          <w:lang w:val="en-GB"/>
        </w:rPr>
        <w:t>LO, f) r</w:t>
      </w:r>
      <w:r w:rsidRPr="008C54A2">
        <w:rPr>
          <w:sz w:val="16"/>
          <w:szCs w:val="16"/>
          <w:lang w:val="en-GB"/>
        </w:rPr>
        <w:t>educing taxes to fishers</w:t>
      </w:r>
      <w:r>
        <w:rPr>
          <w:sz w:val="16"/>
          <w:szCs w:val="16"/>
          <w:lang w:val="en-GB"/>
        </w:rPr>
        <w:t>, g) w</w:t>
      </w:r>
      <w:r w:rsidRPr="008C54A2">
        <w:rPr>
          <w:sz w:val="16"/>
          <w:szCs w:val="16"/>
          <w:lang w:val="en-GB"/>
        </w:rPr>
        <w:t>orking at the consumer level to promote consumption of “d</w:t>
      </w:r>
      <w:r>
        <w:rPr>
          <w:sz w:val="16"/>
          <w:szCs w:val="16"/>
          <w:lang w:val="en-GB"/>
        </w:rPr>
        <w:t>iscards-free” fisheries product and h) w</w:t>
      </w:r>
      <w:r w:rsidRPr="008C54A2">
        <w:rPr>
          <w:sz w:val="16"/>
          <w:szCs w:val="16"/>
          <w:lang w:val="en-GB"/>
        </w:rPr>
        <w:t>orking on new control and monitoring techniques that give a premium to compliant fishers</w:t>
      </w:r>
      <w:r>
        <w:rPr>
          <w:sz w:val="16"/>
          <w:szCs w:val="16"/>
          <w:lang w:val="en-GB"/>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0"/>
    <w:footnote w:id="1"/>
  </w:footnotePr>
  <w:endnotePr>
    <w:endnote w:id="0"/>
    <w:endnote w:id="1"/>
  </w:endnotePr>
  <w:compat/>
  <w:rsids>
    <w:rsidRoot w:val="00D11673"/>
    <w:rsid w:val="000160A9"/>
    <w:rsid w:val="000A533C"/>
    <w:rsid w:val="000C0CE9"/>
    <w:rsid w:val="00153BB1"/>
    <w:rsid w:val="001B317D"/>
    <w:rsid w:val="00206B61"/>
    <w:rsid w:val="002072AA"/>
    <w:rsid w:val="00213DEF"/>
    <w:rsid w:val="0022429F"/>
    <w:rsid w:val="00287CC0"/>
    <w:rsid w:val="002E1A07"/>
    <w:rsid w:val="00396734"/>
    <w:rsid w:val="003C637A"/>
    <w:rsid w:val="003D3B1F"/>
    <w:rsid w:val="003F437C"/>
    <w:rsid w:val="00421A0F"/>
    <w:rsid w:val="00425836"/>
    <w:rsid w:val="004A411F"/>
    <w:rsid w:val="00581273"/>
    <w:rsid w:val="006C3D5C"/>
    <w:rsid w:val="007314B6"/>
    <w:rsid w:val="007437D6"/>
    <w:rsid w:val="00746CF5"/>
    <w:rsid w:val="0083162D"/>
    <w:rsid w:val="008A7E02"/>
    <w:rsid w:val="009567DE"/>
    <w:rsid w:val="00994C97"/>
    <w:rsid w:val="00A44E6B"/>
    <w:rsid w:val="00A81E9A"/>
    <w:rsid w:val="00AB19BB"/>
    <w:rsid w:val="00B56DCD"/>
    <w:rsid w:val="00B75545"/>
    <w:rsid w:val="00BF2530"/>
    <w:rsid w:val="00C248AF"/>
    <w:rsid w:val="00C56EED"/>
    <w:rsid w:val="00CC7805"/>
    <w:rsid w:val="00CF133E"/>
    <w:rsid w:val="00D11673"/>
    <w:rsid w:val="00DA588F"/>
    <w:rsid w:val="00DB662C"/>
    <w:rsid w:val="00E56BA8"/>
    <w:rsid w:val="00E816E2"/>
    <w:rsid w:val="00EB723A"/>
    <w:rsid w:val="00F42DCB"/>
    <w:rsid w:val="00F553A7"/>
    <w:rsid w:val="00F82826"/>
    <w:rsid w:val="00F95A50"/>
    <w:rsid w:val="00FC5F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73"/>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1673"/>
    <w:pPr>
      <w:spacing w:after="0" w:line="240" w:lineRule="auto"/>
    </w:pPr>
    <w:rPr>
      <w:lang w:val="el-GR"/>
    </w:rPr>
  </w:style>
  <w:style w:type="paragraph" w:styleId="FootnoteText">
    <w:name w:val="footnote text"/>
    <w:basedOn w:val="Normal"/>
    <w:link w:val="FootnoteTextChar"/>
    <w:uiPriority w:val="99"/>
    <w:semiHidden/>
    <w:unhideWhenUsed/>
    <w:rsid w:val="00D116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1673"/>
    <w:rPr>
      <w:sz w:val="20"/>
      <w:szCs w:val="20"/>
      <w:lang w:val="el-GR"/>
    </w:rPr>
  </w:style>
  <w:style w:type="character" w:styleId="FootnoteReference">
    <w:name w:val="footnote reference"/>
    <w:basedOn w:val="DefaultParagraphFont"/>
    <w:uiPriority w:val="99"/>
    <w:semiHidden/>
    <w:unhideWhenUsed/>
    <w:rsid w:val="00D11673"/>
    <w:rPr>
      <w:vertAlign w:val="superscript"/>
    </w:rPr>
  </w:style>
  <w:style w:type="paragraph" w:styleId="BalloonText">
    <w:name w:val="Balloon Text"/>
    <w:basedOn w:val="Normal"/>
    <w:link w:val="BalloonTextChar"/>
    <w:uiPriority w:val="99"/>
    <w:semiHidden/>
    <w:unhideWhenUsed/>
    <w:rsid w:val="00D1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673"/>
    <w:rPr>
      <w:rFonts w:ascii="Tahoma" w:hAnsi="Tahoma" w:cs="Tahoma"/>
      <w:sz w:val="16"/>
      <w:szCs w:val="16"/>
      <w:lang w:val="el-GR"/>
    </w:rPr>
  </w:style>
  <w:style w:type="character" w:customStyle="1" w:styleId="apple-converted-space">
    <w:name w:val="apple-converted-space"/>
    <w:basedOn w:val="DefaultParagraphFont"/>
    <w:rsid w:val="000160A9"/>
  </w:style>
  <w:style w:type="character" w:styleId="Emphasis">
    <w:name w:val="Emphasis"/>
    <w:basedOn w:val="DefaultParagraphFont"/>
    <w:uiPriority w:val="20"/>
    <w:qFormat/>
    <w:rsid w:val="000160A9"/>
    <w:rPr>
      <w:i/>
      <w:iCs/>
    </w:rPr>
  </w:style>
  <w:style w:type="paragraph" w:customStyle="1" w:styleId="Paragraph">
    <w:name w:val="Paragraph"/>
    <w:basedOn w:val="Normal"/>
    <w:rsid w:val="00A81E9A"/>
    <w:pPr>
      <w:spacing w:before="60" w:after="60" w:line="240" w:lineRule="auto"/>
      <w:ind w:firstLine="454"/>
      <w:jc w:val="both"/>
    </w:pPr>
    <w:rPr>
      <w:rFonts w:ascii="Times New Roman" w:eastAsia="Calibri" w:hAnsi="Times New Roman" w:cs="Times New Roman"/>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ouw.icm.csic.es/" TargetMode="Externa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G:\phd\data\Questionnaire%20fishermen%20interviews4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style val="7"/>
  <c:chart>
    <c:plotArea>
      <c:layout>
        <c:manualLayout>
          <c:layoutTarget val="inner"/>
          <c:xMode val="edge"/>
          <c:yMode val="edge"/>
          <c:x val="9.8001951240475227E-2"/>
          <c:y val="6.9925856307435294E-2"/>
          <c:w val="0.90199804875952494"/>
          <c:h val="0.43302230137598641"/>
        </c:manualLayout>
      </c:layout>
      <c:barChart>
        <c:barDir val="col"/>
        <c:grouping val="percentStacked"/>
        <c:ser>
          <c:idx val="0"/>
          <c:order val="0"/>
          <c:tx>
            <c:v>Yes</c:v>
          </c:tx>
          <c:cat>
            <c:strRef>
              <c:f>'effects of UWC'!$G$1:$I$1</c:f>
              <c:strCache>
                <c:ptCount val="3"/>
                <c:pt idx="0">
                  <c:v>Potentially commercial UWC are discarded because of low price?</c:v>
                </c:pt>
                <c:pt idx="1">
                  <c:v>Potentially commercial UWC are discarded because of minimum size limits?</c:v>
                </c:pt>
                <c:pt idx="2">
                  <c:v>Potentially commercial UWC are discarded because of lack of storage capacity?</c:v>
                </c:pt>
              </c:strCache>
            </c:strRef>
          </c:cat>
          <c:val>
            <c:numRef>
              <c:f>'effects of UWC'!$G$45:$I$45</c:f>
              <c:numCache>
                <c:formatCode>General</c:formatCode>
                <c:ptCount val="3"/>
                <c:pt idx="0">
                  <c:v>26.829268292682933</c:v>
                </c:pt>
                <c:pt idx="1">
                  <c:v>87.804878048779784</c:v>
                </c:pt>
                <c:pt idx="2">
                  <c:v>17.073170731707286</c:v>
                </c:pt>
              </c:numCache>
            </c:numRef>
          </c:val>
        </c:ser>
        <c:ser>
          <c:idx val="1"/>
          <c:order val="1"/>
          <c:tx>
            <c:v>No</c:v>
          </c:tx>
          <c:cat>
            <c:strRef>
              <c:f>'effects of UWC'!$G$1:$I$1</c:f>
              <c:strCache>
                <c:ptCount val="3"/>
                <c:pt idx="0">
                  <c:v>Potentially commercial UWC are discarded because of low price?</c:v>
                </c:pt>
                <c:pt idx="1">
                  <c:v>Potentially commercial UWC are discarded because of minimum size limits?</c:v>
                </c:pt>
                <c:pt idx="2">
                  <c:v>Potentially commercial UWC are discarded because of lack of storage capacity?</c:v>
                </c:pt>
              </c:strCache>
            </c:strRef>
          </c:cat>
          <c:val>
            <c:numRef>
              <c:f>'effects of UWC'!$G$46:$I$46</c:f>
              <c:numCache>
                <c:formatCode>General</c:formatCode>
                <c:ptCount val="3"/>
                <c:pt idx="0">
                  <c:v>73.170731707316307</c:v>
                </c:pt>
                <c:pt idx="1">
                  <c:v>12.195121951219511</c:v>
                </c:pt>
                <c:pt idx="2">
                  <c:v>80.487804878048792</c:v>
                </c:pt>
              </c:numCache>
            </c:numRef>
          </c:val>
        </c:ser>
        <c:overlap val="100"/>
        <c:axId val="87662976"/>
        <c:axId val="87666048"/>
      </c:barChart>
      <c:catAx>
        <c:axId val="87662976"/>
        <c:scaling>
          <c:orientation val="minMax"/>
        </c:scaling>
        <c:axPos val="b"/>
        <c:numFmt formatCode="General" sourceLinked="0"/>
        <c:tickLblPos val="nextTo"/>
        <c:txPr>
          <a:bodyPr/>
          <a:lstStyle/>
          <a:p>
            <a:pPr>
              <a:defRPr lang="en-US" sz="800"/>
            </a:pPr>
            <a:endParaRPr lang="en-US"/>
          </a:p>
        </c:txPr>
        <c:crossAx val="87666048"/>
        <c:crosses val="autoZero"/>
        <c:auto val="1"/>
        <c:lblAlgn val="ctr"/>
        <c:lblOffset val="100"/>
      </c:catAx>
      <c:valAx>
        <c:axId val="87666048"/>
        <c:scaling>
          <c:orientation val="minMax"/>
        </c:scaling>
        <c:axPos val="l"/>
        <c:title>
          <c:tx>
            <c:rich>
              <a:bodyPr rot="-5400000" vert="horz"/>
              <a:lstStyle/>
              <a:p>
                <a:pPr>
                  <a:defRPr lang="el-GR" sz="900"/>
                </a:pPr>
                <a:r>
                  <a:rPr lang="en-GB" sz="900"/>
                  <a:t>%</a:t>
                </a:r>
                <a:r>
                  <a:rPr lang="en-GB" sz="900" baseline="0"/>
                  <a:t> replies</a:t>
                </a:r>
                <a:endParaRPr lang="en-GB" sz="900"/>
              </a:p>
            </c:rich>
          </c:tx>
          <c:layout>
            <c:manualLayout>
              <c:xMode val="edge"/>
              <c:yMode val="edge"/>
              <c:x val="2.2956046408019099E-3"/>
              <c:y val="7.6035951182452696E-2"/>
            </c:manualLayout>
          </c:layout>
        </c:title>
        <c:numFmt formatCode="0%" sourceLinked="1"/>
        <c:majorTickMark val="in"/>
        <c:tickLblPos val="low"/>
        <c:txPr>
          <a:bodyPr/>
          <a:lstStyle/>
          <a:p>
            <a:pPr>
              <a:defRPr lang="en-US" sz="800"/>
            </a:pPr>
            <a:endParaRPr lang="en-US"/>
          </a:p>
        </c:txPr>
        <c:crossAx val="87662976"/>
        <c:crosses val="autoZero"/>
        <c:crossBetween val="between"/>
      </c:valAx>
    </c:plotArea>
    <c:legend>
      <c:legendPos val="r"/>
      <c:layout>
        <c:manualLayout>
          <c:xMode val="edge"/>
          <c:yMode val="edge"/>
          <c:x val="0.94623474864025359"/>
          <c:y val="6.4509484228740296E-2"/>
          <c:w val="5.146266784713141E-2"/>
          <c:h val="0.22827589807852972"/>
        </c:manualLayout>
      </c:layout>
      <c:txPr>
        <a:bodyPr/>
        <a:lstStyle/>
        <a:p>
          <a:pPr>
            <a:defRPr lang="en-US" sz="800"/>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2383</Words>
  <Characters>13399</Characters>
  <Application>Microsoft Office Word</Application>
  <DocSecurity>0</DocSecurity>
  <Lines>188</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Maria</cp:lastModifiedBy>
  <cp:revision>3</cp:revision>
  <dcterms:created xsi:type="dcterms:W3CDTF">2017-06-23T11:55:00Z</dcterms:created>
  <dcterms:modified xsi:type="dcterms:W3CDTF">2017-06-23T11:57:00Z</dcterms:modified>
</cp:coreProperties>
</file>